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80" w:rsidRPr="003B148D" w:rsidRDefault="00523180" w:rsidP="00523180">
      <w:pPr>
        <w:tabs>
          <w:tab w:val="left" w:pos="0"/>
          <w:tab w:val="left" w:pos="3119"/>
        </w:tabs>
        <w:jc w:val="right"/>
        <w:rPr>
          <w:rFonts w:ascii="Arial" w:hAnsi="Arial" w:cs="Arial"/>
          <w:b/>
        </w:rPr>
      </w:pPr>
      <w:r w:rsidRPr="003B148D">
        <w:rPr>
          <w:rFonts w:ascii="Arial" w:hAnsi="Arial" w:cs="Arial"/>
          <w:b/>
          <w:noProof/>
          <w:lang w:eastAsia="en-GB"/>
        </w:rPr>
        <w:drawing>
          <wp:inline distT="0" distB="0" distL="0" distR="0">
            <wp:extent cx="1189355" cy="1141095"/>
            <wp:effectExtent l="0" t="0" r="0" b="0"/>
            <wp:docPr id="8" name="Picture 0" descr="u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el-logo.png"/>
                    <pic:cNvPicPr>
                      <a:picLocks noChangeAspect="1" noChangeArrowheads="1"/>
                    </pic:cNvPicPr>
                  </pic:nvPicPr>
                  <pic:blipFill>
                    <a:blip r:embed="rId7" cstate="print"/>
                    <a:srcRect/>
                    <a:stretch>
                      <a:fillRect/>
                    </a:stretch>
                  </pic:blipFill>
                  <pic:spPr bwMode="auto">
                    <a:xfrm>
                      <a:off x="0" y="0"/>
                      <a:ext cx="1189355" cy="1141095"/>
                    </a:xfrm>
                    <a:prstGeom prst="rect">
                      <a:avLst/>
                    </a:prstGeom>
                    <a:noFill/>
                    <a:ln w="9525">
                      <a:noFill/>
                      <a:miter lim="800000"/>
                      <a:headEnd/>
                      <a:tailEnd/>
                    </a:ln>
                  </pic:spPr>
                </pic:pic>
              </a:graphicData>
            </a:graphic>
          </wp:inline>
        </w:drawing>
      </w:r>
    </w:p>
    <w:p w:rsidR="00523180" w:rsidRPr="003B148D" w:rsidRDefault="00523180" w:rsidP="00523180">
      <w:pPr>
        <w:tabs>
          <w:tab w:val="left" w:pos="0"/>
          <w:tab w:val="left" w:pos="3119"/>
        </w:tabs>
        <w:spacing w:after="0" w:line="240" w:lineRule="auto"/>
        <w:rPr>
          <w:rFonts w:ascii="Arial" w:hAnsi="Arial" w:cs="Arial"/>
          <w:b/>
        </w:rPr>
      </w:pPr>
      <w:r w:rsidRPr="003B148D">
        <w:rPr>
          <w:rFonts w:ascii="Arial" w:hAnsi="Arial" w:cs="Arial"/>
          <w:b/>
        </w:rPr>
        <w:t xml:space="preserve">ACADEMIC BOARD </w:t>
      </w:r>
    </w:p>
    <w:p w:rsidR="00523180" w:rsidRPr="003B148D" w:rsidRDefault="00523180" w:rsidP="00523180">
      <w:pPr>
        <w:tabs>
          <w:tab w:val="left" w:pos="0"/>
        </w:tabs>
        <w:spacing w:after="0" w:line="240" w:lineRule="auto"/>
        <w:rPr>
          <w:rFonts w:ascii="Arial" w:hAnsi="Arial" w:cs="Arial"/>
          <w:b/>
        </w:rPr>
      </w:pPr>
    </w:p>
    <w:p w:rsidR="00523180" w:rsidRPr="003B148D" w:rsidRDefault="00523180" w:rsidP="00523180">
      <w:pPr>
        <w:spacing w:after="0" w:line="240" w:lineRule="auto"/>
        <w:jc w:val="both"/>
        <w:rPr>
          <w:rFonts w:ascii="Arial" w:hAnsi="Arial" w:cs="Arial"/>
          <w:bCs/>
        </w:rPr>
      </w:pPr>
    </w:p>
    <w:p w:rsidR="00523180" w:rsidRPr="003B148D" w:rsidRDefault="00523180" w:rsidP="00523180">
      <w:pPr>
        <w:spacing w:after="0" w:line="240" w:lineRule="auto"/>
        <w:jc w:val="both"/>
        <w:rPr>
          <w:rFonts w:ascii="Arial" w:hAnsi="Arial" w:cs="Arial"/>
          <w:b/>
          <w:bCs/>
        </w:rPr>
      </w:pPr>
      <w:r w:rsidRPr="003B148D">
        <w:rPr>
          <w:rFonts w:ascii="Arial" w:hAnsi="Arial" w:cs="Arial"/>
          <w:b/>
          <w:bCs/>
        </w:rPr>
        <w:t>ANNUAL REPORT ON EXTENUATING CIRCUMSTANCES 201</w:t>
      </w:r>
      <w:r>
        <w:rPr>
          <w:rFonts w:ascii="Arial" w:hAnsi="Arial" w:cs="Arial"/>
          <w:b/>
          <w:bCs/>
        </w:rPr>
        <w:t>1</w:t>
      </w:r>
      <w:r w:rsidRPr="003B148D">
        <w:rPr>
          <w:rFonts w:ascii="Arial" w:hAnsi="Arial" w:cs="Arial"/>
          <w:b/>
          <w:bCs/>
        </w:rPr>
        <w:t>-1</w:t>
      </w:r>
      <w:r>
        <w:rPr>
          <w:rFonts w:ascii="Arial" w:hAnsi="Arial" w:cs="Arial"/>
          <w:b/>
          <w:bCs/>
        </w:rPr>
        <w:t>2</w:t>
      </w:r>
    </w:p>
    <w:p w:rsidR="00523180" w:rsidRPr="003B148D" w:rsidRDefault="00523180" w:rsidP="00523180">
      <w:pPr>
        <w:spacing w:after="0" w:line="240" w:lineRule="auto"/>
        <w:jc w:val="both"/>
        <w:rPr>
          <w:rFonts w:ascii="Arial" w:hAnsi="Arial" w:cs="Arial"/>
          <w:bCs/>
        </w:rPr>
      </w:pPr>
    </w:p>
    <w:p w:rsidR="00523180" w:rsidRPr="003B148D" w:rsidRDefault="00523180" w:rsidP="00523180">
      <w:pPr>
        <w:tabs>
          <w:tab w:val="left" w:pos="3240"/>
        </w:tabs>
        <w:spacing w:after="0" w:line="240" w:lineRule="auto"/>
        <w:jc w:val="both"/>
        <w:rPr>
          <w:rFonts w:ascii="Arial" w:hAnsi="Arial" w:cs="Arial"/>
          <w:bCs/>
        </w:rPr>
      </w:pPr>
      <w:r w:rsidRPr="003B148D">
        <w:rPr>
          <w:rFonts w:ascii="Arial" w:hAnsi="Arial" w:cs="Arial"/>
          <w:b/>
          <w:bCs/>
        </w:rPr>
        <w:t>This paper is proposed by:</w:t>
      </w:r>
      <w:r w:rsidRPr="003B148D">
        <w:rPr>
          <w:rFonts w:ascii="Arial" w:hAnsi="Arial" w:cs="Arial"/>
          <w:b/>
          <w:bCs/>
        </w:rPr>
        <w:tab/>
      </w:r>
      <w:r w:rsidRPr="003B148D">
        <w:rPr>
          <w:rFonts w:ascii="Arial" w:hAnsi="Arial" w:cs="Arial"/>
          <w:bCs/>
        </w:rPr>
        <w:t>Amy de Campos</w:t>
      </w:r>
    </w:p>
    <w:p w:rsidR="00523180" w:rsidRPr="003B148D" w:rsidRDefault="00523180" w:rsidP="00523180">
      <w:pPr>
        <w:tabs>
          <w:tab w:val="left" w:pos="3240"/>
        </w:tabs>
        <w:spacing w:after="0" w:line="240" w:lineRule="auto"/>
        <w:jc w:val="both"/>
        <w:rPr>
          <w:rFonts w:ascii="Arial" w:hAnsi="Arial" w:cs="Arial"/>
          <w:bCs/>
        </w:rPr>
      </w:pPr>
      <w:r>
        <w:rPr>
          <w:rFonts w:ascii="Arial" w:hAnsi="Arial" w:cs="Arial"/>
          <w:bCs/>
        </w:rPr>
        <w:tab/>
        <w:t>Quality Assurance Officer</w:t>
      </w:r>
    </w:p>
    <w:p w:rsidR="00523180" w:rsidRPr="003B148D" w:rsidRDefault="005718E2" w:rsidP="00523180">
      <w:pPr>
        <w:tabs>
          <w:tab w:val="left" w:pos="3240"/>
        </w:tabs>
        <w:spacing w:after="0" w:line="240" w:lineRule="auto"/>
        <w:jc w:val="both"/>
        <w:rPr>
          <w:rFonts w:ascii="Arial" w:hAnsi="Arial" w:cs="Arial"/>
          <w:bCs/>
        </w:rPr>
      </w:pPr>
      <w:r>
        <w:rPr>
          <w:rFonts w:ascii="Arial" w:hAnsi="Arial" w:cs="Arial"/>
          <w:bCs/>
        </w:rPr>
        <w:tab/>
        <w:t xml:space="preserve">Tel. 020 8223 </w:t>
      </w:r>
      <w:r w:rsidR="00523180" w:rsidRPr="003B148D">
        <w:rPr>
          <w:rFonts w:ascii="Arial" w:hAnsi="Arial" w:cs="Arial"/>
          <w:bCs/>
        </w:rPr>
        <w:t>2467</w:t>
      </w:r>
    </w:p>
    <w:p w:rsidR="00523180" w:rsidRPr="003B148D" w:rsidRDefault="00523180" w:rsidP="00523180">
      <w:pPr>
        <w:tabs>
          <w:tab w:val="left" w:pos="3240"/>
        </w:tabs>
        <w:spacing w:after="0" w:line="240" w:lineRule="auto"/>
        <w:jc w:val="both"/>
        <w:rPr>
          <w:rFonts w:ascii="Arial" w:hAnsi="Arial" w:cs="Arial"/>
          <w:bCs/>
        </w:rPr>
      </w:pPr>
      <w:r w:rsidRPr="003B148D">
        <w:rPr>
          <w:rFonts w:ascii="Arial" w:hAnsi="Arial" w:cs="Arial"/>
          <w:bCs/>
        </w:rPr>
        <w:tab/>
        <w:t xml:space="preserve">E-mail </w:t>
      </w:r>
      <w:hyperlink r:id="rId8" w:history="1">
        <w:r w:rsidRPr="003B148D">
          <w:rPr>
            <w:rStyle w:val="Hyperlink"/>
            <w:rFonts w:ascii="Arial" w:hAnsi="Arial" w:cs="Arial"/>
            <w:bCs/>
          </w:rPr>
          <w:t>a.de.campos@uel.ac.uk</w:t>
        </w:r>
      </w:hyperlink>
      <w:r w:rsidRPr="003B148D">
        <w:rPr>
          <w:rFonts w:ascii="Arial" w:hAnsi="Arial" w:cs="Arial"/>
        </w:rPr>
        <w:t xml:space="preserve"> </w:t>
      </w:r>
    </w:p>
    <w:p w:rsidR="00523180" w:rsidRPr="003B148D" w:rsidRDefault="00523180" w:rsidP="00523180">
      <w:pPr>
        <w:tabs>
          <w:tab w:val="left" w:pos="3240"/>
        </w:tabs>
        <w:spacing w:after="0" w:line="240" w:lineRule="auto"/>
        <w:jc w:val="both"/>
        <w:rPr>
          <w:rFonts w:ascii="Arial" w:hAnsi="Arial" w:cs="Arial"/>
          <w:bCs/>
          <w:u w:val="single"/>
        </w:rPr>
      </w:pPr>
    </w:p>
    <w:p w:rsidR="00523180" w:rsidRPr="003B148D" w:rsidRDefault="00523180" w:rsidP="00523180">
      <w:pPr>
        <w:tabs>
          <w:tab w:val="left" w:pos="3240"/>
        </w:tabs>
        <w:spacing w:after="0" w:line="240" w:lineRule="auto"/>
        <w:jc w:val="both"/>
        <w:rPr>
          <w:rFonts w:ascii="Arial" w:hAnsi="Arial" w:cs="Arial"/>
          <w:b/>
        </w:rPr>
      </w:pPr>
      <w:r w:rsidRPr="003B148D">
        <w:rPr>
          <w:rFonts w:ascii="Arial" w:hAnsi="Arial" w:cs="Arial"/>
          <w:b/>
        </w:rPr>
        <w:t xml:space="preserve">Prepared on: </w:t>
      </w:r>
      <w:r>
        <w:rPr>
          <w:rFonts w:ascii="Arial" w:hAnsi="Arial" w:cs="Arial"/>
          <w:b/>
        </w:rPr>
        <w:t xml:space="preserve">26 September </w:t>
      </w:r>
      <w:r w:rsidRPr="003B148D">
        <w:rPr>
          <w:rFonts w:ascii="Arial" w:hAnsi="Arial" w:cs="Arial"/>
          <w:b/>
        </w:rPr>
        <w:t>201</w:t>
      </w:r>
      <w:r>
        <w:rPr>
          <w:rFonts w:ascii="Arial" w:hAnsi="Arial" w:cs="Arial"/>
          <w:b/>
        </w:rPr>
        <w:t>2</w:t>
      </w:r>
      <w:r w:rsidRPr="003B148D">
        <w:rPr>
          <w:rFonts w:ascii="Arial" w:hAnsi="Arial" w:cs="Arial"/>
          <w:b/>
        </w:rPr>
        <w:tab/>
      </w:r>
    </w:p>
    <w:p w:rsidR="00523180" w:rsidRPr="003B148D" w:rsidRDefault="00523180" w:rsidP="00523180">
      <w:pPr>
        <w:tabs>
          <w:tab w:val="left" w:pos="3240"/>
        </w:tabs>
        <w:spacing w:after="0" w:line="240" w:lineRule="auto"/>
        <w:jc w:val="both"/>
        <w:rPr>
          <w:rFonts w:ascii="Arial" w:hAnsi="Arial" w:cs="Arial"/>
          <w:b/>
          <w:bCs/>
        </w:rPr>
      </w:pPr>
    </w:p>
    <w:p w:rsidR="00523180" w:rsidRPr="003B148D" w:rsidRDefault="00523180" w:rsidP="00523180">
      <w:pPr>
        <w:tabs>
          <w:tab w:val="left" w:pos="3240"/>
        </w:tabs>
        <w:spacing w:after="0" w:line="240" w:lineRule="auto"/>
        <w:ind w:left="3240" w:hanging="3240"/>
        <w:jc w:val="both"/>
        <w:rPr>
          <w:rFonts w:ascii="Arial" w:hAnsi="Arial" w:cs="Arial"/>
          <w:b/>
        </w:rPr>
      </w:pPr>
      <w:r w:rsidRPr="003B148D">
        <w:rPr>
          <w:rFonts w:ascii="Arial" w:hAnsi="Arial" w:cs="Arial"/>
          <w:b/>
        </w:rPr>
        <w:t>Status:    For Consideration and Approval</w:t>
      </w:r>
    </w:p>
    <w:p w:rsidR="00523180" w:rsidRPr="003B148D" w:rsidRDefault="00523180" w:rsidP="00523180">
      <w:pPr>
        <w:tabs>
          <w:tab w:val="left" w:pos="3240"/>
        </w:tabs>
        <w:spacing w:after="0" w:line="240" w:lineRule="auto"/>
        <w:ind w:left="3240" w:hanging="3240"/>
        <w:jc w:val="both"/>
        <w:rPr>
          <w:rFonts w:ascii="Arial" w:hAnsi="Arial" w:cs="Arial"/>
        </w:rPr>
      </w:pPr>
      <w:r w:rsidRPr="003B148D">
        <w:rPr>
          <w:rFonts w:ascii="Arial" w:hAnsi="Arial" w:cs="Arial"/>
        </w:rPr>
        <w:tab/>
      </w:r>
    </w:p>
    <w:p w:rsidR="00523180" w:rsidRPr="003B148D" w:rsidRDefault="00523180" w:rsidP="00523180">
      <w:pPr>
        <w:tabs>
          <w:tab w:val="center" w:pos="1418"/>
          <w:tab w:val="left" w:pos="1843"/>
        </w:tabs>
        <w:spacing w:after="0" w:line="240" w:lineRule="auto"/>
        <w:jc w:val="both"/>
        <w:rPr>
          <w:rFonts w:ascii="Arial" w:hAnsi="Arial" w:cs="Arial"/>
        </w:rPr>
      </w:pPr>
      <w:r w:rsidRPr="003B148D">
        <w:rPr>
          <w:rFonts w:ascii="Arial" w:hAnsi="Arial" w:cs="Arial"/>
          <w:b/>
        </w:rPr>
        <w:t>________________________________________________________________</w:t>
      </w:r>
    </w:p>
    <w:p w:rsidR="00523180" w:rsidRPr="003B148D" w:rsidRDefault="00523180" w:rsidP="00523180">
      <w:pPr>
        <w:tabs>
          <w:tab w:val="center" w:pos="1418"/>
          <w:tab w:val="left" w:pos="1843"/>
        </w:tabs>
        <w:spacing w:after="0" w:line="240" w:lineRule="auto"/>
        <w:jc w:val="both"/>
        <w:rPr>
          <w:rFonts w:ascii="Arial" w:hAnsi="Arial" w:cs="Arial"/>
        </w:rPr>
      </w:pPr>
    </w:p>
    <w:p w:rsidR="00523180" w:rsidRPr="003B148D" w:rsidRDefault="00523180" w:rsidP="00523180">
      <w:pPr>
        <w:tabs>
          <w:tab w:val="center" w:pos="1418"/>
          <w:tab w:val="left" w:pos="1843"/>
        </w:tabs>
        <w:spacing w:after="0" w:line="240" w:lineRule="auto"/>
        <w:jc w:val="both"/>
        <w:rPr>
          <w:rFonts w:ascii="Arial" w:hAnsi="Arial" w:cs="Arial"/>
          <w:b/>
        </w:rPr>
      </w:pPr>
      <w:r w:rsidRPr="003B148D">
        <w:rPr>
          <w:rFonts w:ascii="Arial" w:hAnsi="Arial" w:cs="Arial"/>
          <w:b/>
        </w:rPr>
        <w:t>Executive summary</w:t>
      </w:r>
    </w:p>
    <w:p w:rsidR="00523180" w:rsidRPr="003B148D" w:rsidRDefault="00523180" w:rsidP="00523180">
      <w:pPr>
        <w:spacing w:after="0" w:line="240" w:lineRule="auto"/>
        <w:rPr>
          <w:rFonts w:ascii="Arial" w:hAnsi="Arial" w:cs="Arial"/>
          <w:strike/>
        </w:rPr>
      </w:pPr>
    </w:p>
    <w:p w:rsidR="00523180" w:rsidRPr="003B148D" w:rsidRDefault="00523180" w:rsidP="00523180">
      <w:pPr>
        <w:spacing w:after="0" w:line="240" w:lineRule="auto"/>
        <w:rPr>
          <w:rFonts w:ascii="Arial" w:hAnsi="Arial" w:cs="Arial"/>
        </w:rPr>
      </w:pPr>
      <w:r w:rsidRPr="003B148D">
        <w:rPr>
          <w:rFonts w:ascii="Arial" w:hAnsi="Arial" w:cs="Arial"/>
        </w:rPr>
        <w:t>This paper provides a brief overview of the use of extenuating circumstances procedures by students in the academic year 201</w:t>
      </w:r>
      <w:r w:rsidR="00063F6B">
        <w:rPr>
          <w:rFonts w:ascii="Arial" w:hAnsi="Arial" w:cs="Arial"/>
        </w:rPr>
        <w:t>1</w:t>
      </w:r>
      <w:r w:rsidRPr="003B148D">
        <w:rPr>
          <w:rFonts w:ascii="Arial" w:hAnsi="Arial" w:cs="Arial"/>
        </w:rPr>
        <w:t>-1</w:t>
      </w:r>
      <w:r w:rsidR="00063F6B">
        <w:rPr>
          <w:rFonts w:ascii="Arial" w:hAnsi="Arial" w:cs="Arial"/>
        </w:rPr>
        <w:t>2</w:t>
      </w:r>
      <w:r w:rsidRPr="003B148D">
        <w:rPr>
          <w:rFonts w:ascii="Arial" w:hAnsi="Arial" w:cs="Arial"/>
        </w:rPr>
        <w:t>. Data and analysis on equal opportunities monitoring are included.</w:t>
      </w:r>
    </w:p>
    <w:p w:rsidR="00523180" w:rsidRPr="003B148D" w:rsidRDefault="00523180" w:rsidP="00523180">
      <w:pPr>
        <w:spacing w:after="0" w:line="240" w:lineRule="auto"/>
        <w:rPr>
          <w:rFonts w:ascii="Arial" w:hAnsi="Arial" w:cs="Arial"/>
        </w:rPr>
      </w:pPr>
    </w:p>
    <w:p w:rsidR="00523180" w:rsidRPr="003B148D" w:rsidRDefault="00523180" w:rsidP="00523180">
      <w:pPr>
        <w:tabs>
          <w:tab w:val="center" w:pos="1418"/>
          <w:tab w:val="left" w:pos="1843"/>
        </w:tabs>
        <w:spacing w:after="0" w:line="240" w:lineRule="auto"/>
        <w:jc w:val="both"/>
        <w:rPr>
          <w:rFonts w:ascii="Arial" w:hAnsi="Arial" w:cs="Arial"/>
        </w:rPr>
      </w:pPr>
      <w:r w:rsidRPr="003B148D">
        <w:rPr>
          <w:rFonts w:ascii="Arial" w:hAnsi="Arial" w:cs="Arial"/>
          <w:b/>
        </w:rPr>
        <w:t>________________________________________________________________</w:t>
      </w:r>
    </w:p>
    <w:p w:rsidR="005112D6" w:rsidRPr="00413BAC" w:rsidRDefault="005112D6">
      <w:pPr>
        <w:rPr>
          <w:sz w:val="24"/>
          <w:szCs w:val="24"/>
        </w:rPr>
      </w:pPr>
    </w:p>
    <w:p w:rsidR="005112D6" w:rsidRPr="00413BAC" w:rsidRDefault="005112D6" w:rsidP="005112D6">
      <w:pPr>
        <w:pStyle w:val="ListParagraph"/>
        <w:numPr>
          <w:ilvl w:val="0"/>
          <w:numId w:val="1"/>
        </w:numPr>
        <w:ind w:left="0" w:firstLine="0"/>
        <w:rPr>
          <w:b/>
          <w:sz w:val="24"/>
          <w:szCs w:val="24"/>
        </w:rPr>
      </w:pPr>
      <w:r w:rsidRPr="00413BAC">
        <w:rPr>
          <w:b/>
          <w:sz w:val="24"/>
          <w:szCs w:val="24"/>
        </w:rPr>
        <w:t>Introduction</w:t>
      </w:r>
    </w:p>
    <w:p w:rsidR="005112D6" w:rsidRDefault="00FB4577" w:rsidP="00762F2F">
      <w:pPr>
        <w:pStyle w:val="ListParagraph"/>
        <w:numPr>
          <w:ilvl w:val="1"/>
          <w:numId w:val="3"/>
        </w:numPr>
        <w:ind w:left="709" w:hanging="709"/>
        <w:rPr>
          <w:sz w:val="24"/>
          <w:szCs w:val="24"/>
        </w:rPr>
      </w:pPr>
      <w:r w:rsidRPr="00762F2F">
        <w:rPr>
          <w:sz w:val="24"/>
          <w:szCs w:val="24"/>
        </w:rPr>
        <w:t xml:space="preserve">This report covers the operation of </w:t>
      </w:r>
      <w:r w:rsidR="00762F2F">
        <w:rPr>
          <w:sz w:val="24"/>
          <w:szCs w:val="24"/>
        </w:rPr>
        <w:t>e</w:t>
      </w:r>
      <w:r w:rsidRPr="00762F2F">
        <w:rPr>
          <w:sz w:val="24"/>
          <w:szCs w:val="24"/>
        </w:rPr>
        <w:t xml:space="preserve">xtenuating </w:t>
      </w:r>
      <w:r w:rsidR="00762F2F">
        <w:rPr>
          <w:sz w:val="24"/>
          <w:szCs w:val="24"/>
        </w:rPr>
        <w:t>c</w:t>
      </w:r>
      <w:r w:rsidRPr="00762F2F">
        <w:rPr>
          <w:sz w:val="24"/>
          <w:szCs w:val="24"/>
        </w:rPr>
        <w:t>ircumsta</w:t>
      </w:r>
      <w:r w:rsidR="00762F2F">
        <w:rPr>
          <w:sz w:val="24"/>
          <w:szCs w:val="24"/>
        </w:rPr>
        <w:t>nces procedures for the year 20</w:t>
      </w:r>
      <w:r w:rsidR="00DD20BF" w:rsidRPr="00762F2F">
        <w:rPr>
          <w:sz w:val="24"/>
          <w:szCs w:val="24"/>
        </w:rPr>
        <w:t>11</w:t>
      </w:r>
      <w:r w:rsidRPr="00762F2F">
        <w:rPr>
          <w:sz w:val="24"/>
          <w:szCs w:val="24"/>
        </w:rPr>
        <w:t>-1</w:t>
      </w:r>
      <w:r w:rsidR="00DD20BF" w:rsidRPr="00762F2F">
        <w:rPr>
          <w:sz w:val="24"/>
          <w:szCs w:val="24"/>
        </w:rPr>
        <w:t>2</w:t>
      </w:r>
      <w:r w:rsidRPr="00762F2F">
        <w:rPr>
          <w:sz w:val="24"/>
          <w:szCs w:val="24"/>
        </w:rPr>
        <w:t xml:space="preserve">.  </w:t>
      </w:r>
      <w:r w:rsidR="00D67DDF" w:rsidRPr="00762F2F">
        <w:rPr>
          <w:sz w:val="24"/>
          <w:szCs w:val="24"/>
        </w:rPr>
        <w:t xml:space="preserve">All </w:t>
      </w:r>
      <w:r w:rsidR="00DD20BF" w:rsidRPr="00762F2F">
        <w:rPr>
          <w:sz w:val="24"/>
          <w:szCs w:val="24"/>
        </w:rPr>
        <w:t xml:space="preserve">the </w:t>
      </w:r>
      <w:r w:rsidRPr="00762F2F">
        <w:rPr>
          <w:sz w:val="24"/>
          <w:szCs w:val="24"/>
        </w:rPr>
        <w:t xml:space="preserve">data </w:t>
      </w:r>
      <w:r w:rsidR="00DD20BF" w:rsidRPr="00762F2F">
        <w:rPr>
          <w:sz w:val="24"/>
          <w:szCs w:val="24"/>
        </w:rPr>
        <w:t xml:space="preserve">shown </w:t>
      </w:r>
      <w:r w:rsidRPr="00762F2F">
        <w:rPr>
          <w:sz w:val="24"/>
          <w:szCs w:val="24"/>
        </w:rPr>
        <w:t>is</w:t>
      </w:r>
      <w:r w:rsidR="00D67DDF" w:rsidRPr="00762F2F">
        <w:rPr>
          <w:sz w:val="24"/>
          <w:szCs w:val="24"/>
        </w:rPr>
        <w:t xml:space="preserve"> for this institution only, as collaborative partners manage their own extenuation claims.</w:t>
      </w:r>
    </w:p>
    <w:p w:rsidR="00762F2F" w:rsidRPr="00762F2F" w:rsidRDefault="00762F2F" w:rsidP="00762F2F">
      <w:pPr>
        <w:pStyle w:val="ListParagraph"/>
        <w:ind w:left="709"/>
        <w:rPr>
          <w:sz w:val="24"/>
          <w:szCs w:val="24"/>
        </w:rPr>
      </w:pPr>
    </w:p>
    <w:p w:rsidR="00180B7E" w:rsidRDefault="00762F2F" w:rsidP="00FE0DFB">
      <w:pPr>
        <w:pStyle w:val="ListParagraph"/>
        <w:ind w:left="709" w:hanging="709"/>
      </w:pPr>
      <w:r>
        <w:t>1.2</w:t>
      </w:r>
      <w:r>
        <w:tab/>
      </w:r>
      <w:r w:rsidRPr="005075AE">
        <w:t xml:space="preserve">There were no changes to our procedures for extenuating circumstances in 2011-12, although we </w:t>
      </w:r>
      <w:r w:rsidR="0066496D" w:rsidRPr="005075AE">
        <w:t>did introduce</w:t>
      </w:r>
      <w:r w:rsidRPr="005075AE">
        <w:t xml:space="preserve"> some additional guidance materials </w:t>
      </w:r>
      <w:r w:rsidR="006C3820" w:rsidRPr="005075AE">
        <w:t xml:space="preserve">to help </w:t>
      </w:r>
      <w:r w:rsidRPr="005075AE">
        <w:t>students</w:t>
      </w:r>
      <w:r w:rsidR="006C3820" w:rsidRPr="005075AE">
        <w:t xml:space="preserve"> understand and engage with our proce</w:t>
      </w:r>
      <w:r w:rsidR="00BD0773" w:rsidRPr="005075AE">
        <w:t>dures</w:t>
      </w:r>
      <w:r w:rsidRPr="005075AE">
        <w:t xml:space="preserve">.  In October </w:t>
      </w:r>
      <w:r w:rsidR="00D81ECA" w:rsidRPr="005075AE">
        <w:t xml:space="preserve">2012 </w:t>
      </w:r>
      <w:r w:rsidRPr="005075AE">
        <w:t xml:space="preserve">we added a short video produced by UELSU to our online guidance notes, in order to provide students with a clear and concise introduction to the </w:t>
      </w:r>
      <w:r w:rsidR="00D81ECA" w:rsidRPr="005075AE">
        <w:t xml:space="preserve">extenuation </w:t>
      </w:r>
      <w:r w:rsidRPr="005075AE">
        <w:t>process. We also introduced a generic feedback system</w:t>
      </w:r>
      <w:r w:rsidR="00FE0DFB" w:rsidRPr="005075AE">
        <w:t>.  When students apply for extenuation but are unsuccessful</w:t>
      </w:r>
      <w:r w:rsidR="00222339" w:rsidRPr="005075AE">
        <w:t xml:space="preserve"> they are issued with a</w:t>
      </w:r>
      <w:r w:rsidR="00FE0DFB" w:rsidRPr="005075AE">
        <w:t xml:space="preserve"> feedback code, accessible via UEL Direct, </w:t>
      </w:r>
      <w:r w:rsidR="00222339" w:rsidRPr="005075AE">
        <w:t xml:space="preserve">which </w:t>
      </w:r>
      <w:r w:rsidR="00FE0DFB" w:rsidRPr="005075AE">
        <w:t>points</w:t>
      </w:r>
      <w:r w:rsidRPr="005075AE">
        <w:t xml:space="preserve"> students </w:t>
      </w:r>
      <w:r w:rsidR="00FE0DFB" w:rsidRPr="005075AE">
        <w:t xml:space="preserve">to </w:t>
      </w:r>
      <w:r w:rsidRPr="005075AE">
        <w:t xml:space="preserve">some </w:t>
      </w:r>
      <w:r w:rsidR="00FE0DFB" w:rsidRPr="005075AE">
        <w:t>general</w:t>
      </w:r>
      <w:r w:rsidR="00626584" w:rsidRPr="005075AE">
        <w:t xml:space="preserve"> guidelines about why the</w:t>
      </w:r>
      <w:r w:rsidRPr="005075AE">
        <w:t xml:space="preserve"> claim was unsuccessful.</w:t>
      </w:r>
    </w:p>
    <w:p w:rsidR="00FE0DFB" w:rsidRPr="00FE0DFB" w:rsidRDefault="00FE0DFB" w:rsidP="00FE0DFB">
      <w:pPr>
        <w:pStyle w:val="ListParagraph"/>
        <w:ind w:left="709" w:hanging="709"/>
      </w:pPr>
    </w:p>
    <w:p w:rsidR="005112D6" w:rsidRPr="00413BAC" w:rsidRDefault="005112D6" w:rsidP="005112D6">
      <w:pPr>
        <w:pStyle w:val="ListParagraph"/>
        <w:numPr>
          <w:ilvl w:val="0"/>
          <w:numId w:val="1"/>
        </w:numPr>
        <w:ind w:left="0" w:firstLine="0"/>
        <w:rPr>
          <w:b/>
          <w:sz w:val="24"/>
          <w:szCs w:val="24"/>
        </w:rPr>
      </w:pPr>
      <w:r w:rsidRPr="00413BAC">
        <w:rPr>
          <w:b/>
          <w:sz w:val="24"/>
          <w:szCs w:val="24"/>
        </w:rPr>
        <w:t>Summary of Claims</w:t>
      </w:r>
    </w:p>
    <w:p w:rsidR="005112D6" w:rsidRPr="00413BAC" w:rsidRDefault="005112D6" w:rsidP="005112D6">
      <w:pPr>
        <w:pStyle w:val="ListParagraph"/>
        <w:ind w:left="0"/>
        <w:rPr>
          <w:sz w:val="24"/>
          <w:szCs w:val="24"/>
        </w:rPr>
      </w:pPr>
    </w:p>
    <w:p w:rsidR="007C26BD" w:rsidRDefault="005112D6" w:rsidP="00635B9C">
      <w:pPr>
        <w:pStyle w:val="ListParagraph"/>
        <w:ind w:left="709" w:hanging="709"/>
        <w:rPr>
          <w:sz w:val="24"/>
          <w:szCs w:val="24"/>
        </w:rPr>
      </w:pPr>
      <w:r>
        <w:t xml:space="preserve">2.1 </w:t>
      </w:r>
      <w:r w:rsidR="0005126E">
        <w:tab/>
      </w:r>
      <w:r w:rsidR="0005126E" w:rsidRPr="001465B3">
        <w:rPr>
          <w:sz w:val="24"/>
          <w:szCs w:val="24"/>
        </w:rPr>
        <w:t xml:space="preserve">Students must make </w:t>
      </w:r>
      <w:r w:rsidR="00644F8E" w:rsidRPr="001465B3">
        <w:rPr>
          <w:sz w:val="24"/>
          <w:szCs w:val="24"/>
        </w:rPr>
        <w:t>a separate claim</w:t>
      </w:r>
      <w:r w:rsidR="0005126E" w:rsidRPr="001465B3">
        <w:rPr>
          <w:sz w:val="24"/>
          <w:szCs w:val="24"/>
        </w:rPr>
        <w:t xml:space="preserve"> for each component of assessment for which they</w:t>
      </w:r>
      <w:r w:rsidR="007C26BD" w:rsidRPr="001465B3">
        <w:rPr>
          <w:sz w:val="24"/>
          <w:szCs w:val="24"/>
        </w:rPr>
        <w:t xml:space="preserve"> seek to have their extenuating circumstances considered.  Table 1 </w:t>
      </w:r>
      <w:r w:rsidR="00180B7E" w:rsidRPr="001465B3">
        <w:rPr>
          <w:sz w:val="24"/>
          <w:szCs w:val="24"/>
        </w:rPr>
        <w:t xml:space="preserve">overleaf </w:t>
      </w:r>
      <w:r w:rsidR="007C26BD" w:rsidRPr="001465B3">
        <w:rPr>
          <w:sz w:val="24"/>
          <w:szCs w:val="24"/>
        </w:rPr>
        <w:lastRenderedPageBreak/>
        <w:t xml:space="preserve">provides a short summary of extenuation claims </w:t>
      </w:r>
      <w:r w:rsidR="00E37AC1">
        <w:rPr>
          <w:sz w:val="24"/>
          <w:szCs w:val="24"/>
        </w:rPr>
        <w:t xml:space="preserve">by component, </w:t>
      </w:r>
      <w:r w:rsidR="007C26BD" w:rsidRPr="001465B3">
        <w:rPr>
          <w:sz w:val="24"/>
          <w:szCs w:val="24"/>
        </w:rPr>
        <w:t xml:space="preserve">received over Semesters A, B and the reassessment period </w:t>
      </w:r>
      <w:r w:rsidR="00AA6BAA">
        <w:rPr>
          <w:sz w:val="24"/>
          <w:szCs w:val="24"/>
        </w:rPr>
        <w:t>in</w:t>
      </w:r>
      <w:r w:rsidR="00E37AC1">
        <w:rPr>
          <w:sz w:val="24"/>
          <w:szCs w:val="24"/>
        </w:rPr>
        <w:t xml:space="preserve"> 2011-12</w:t>
      </w:r>
      <w:r w:rsidR="007C26BD" w:rsidRPr="001465B3">
        <w:rPr>
          <w:sz w:val="24"/>
          <w:szCs w:val="24"/>
        </w:rPr>
        <w:t>.</w:t>
      </w:r>
    </w:p>
    <w:p w:rsidR="00635B9C" w:rsidRDefault="00635B9C" w:rsidP="00635B9C">
      <w:pPr>
        <w:pStyle w:val="ListParagraph"/>
        <w:ind w:left="709" w:hanging="709"/>
      </w:pPr>
    </w:p>
    <w:p w:rsidR="00265C00" w:rsidRPr="00265C00" w:rsidRDefault="00265C00" w:rsidP="00E305B8">
      <w:pPr>
        <w:pStyle w:val="ListParagraph"/>
        <w:spacing w:after="0"/>
        <w:ind w:left="709"/>
        <w:rPr>
          <w:b/>
          <w:sz w:val="20"/>
          <w:szCs w:val="20"/>
        </w:rPr>
      </w:pPr>
      <w:r w:rsidRPr="00265C00">
        <w:rPr>
          <w:b/>
          <w:sz w:val="20"/>
          <w:szCs w:val="20"/>
        </w:rPr>
        <w:t xml:space="preserve">Table 1: Number of component claims by school 2011-12 </w:t>
      </w:r>
    </w:p>
    <w:tbl>
      <w:tblPr>
        <w:tblW w:w="6482" w:type="dxa"/>
        <w:tblInd w:w="817" w:type="dxa"/>
        <w:tblLook w:val="04A0"/>
      </w:tblPr>
      <w:tblGrid>
        <w:gridCol w:w="1540"/>
        <w:gridCol w:w="600"/>
        <w:gridCol w:w="551"/>
        <w:gridCol w:w="663"/>
        <w:gridCol w:w="574"/>
        <w:gridCol w:w="551"/>
        <w:gridCol w:w="551"/>
        <w:gridCol w:w="692"/>
        <w:gridCol w:w="760"/>
      </w:tblGrid>
      <w:tr w:rsidR="00265C00" w:rsidRPr="00265C00" w:rsidTr="00E20799">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 </w:t>
            </w:r>
          </w:p>
        </w:tc>
        <w:tc>
          <w:tcPr>
            <w:tcW w:w="600" w:type="dxa"/>
            <w:tcBorders>
              <w:top w:val="single" w:sz="4" w:space="0" w:color="auto"/>
              <w:left w:val="nil"/>
              <w:bottom w:val="single" w:sz="4" w:space="0" w:color="auto"/>
              <w:right w:val="nil"/>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ACE</w:t>
            </w:r>
          </w:p>
        </w:tc>
        <w:tc>
          <w:tcPr>
            <w:tcW w:w="551" w:type="dxa"/>
            <w:tcBorders>
              <w:top w:val="single" w:sz="4" w:space="0" w:color="auto"/>
              <w:left w:val="nil"/>
              <w:bottom w:val="single" w:sz="4" w:space="0" w:color="auto"/>
              <w:right w:val="nil"/>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ADI</w:t>
            </w:r>
          </w:p>
        </w:tc>
        <w:tc>
          <w:tcPr>
            <w:tcW w:w="663" w:type="dxa"/>
            <w:tcBorders>
              <w:top w:val="single" w:sz="4" w:space="0" w:color="auto"/>
              <w:left w:val="nil"/>
              <w:bottom w:val="single" w:sz="4" w:space="0" w:color="auto"/>
              <w:right w:val="nil"/>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CASS</w:t>
            </w:r>
          </w:p>
        </w:tc>
        <w:tc>
          <w:tcPr>
            <w:tcW w:w="574" w:type="dxa"/>
            <w:tcBorders>
              <w:top w:val="single" w:sz="4" w:space="0" w:color="auto"/>
              <w:left w:val="nil"/>
              <w:bottom w:val="single" w:sz="4" w:space="0" w:color="auto"/>
              <w:right w:val="nil"/>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HSB</w:t>
            </w:r>
          </w:p>
        </w:tc>
        <w:tc>
          <w:tcPr>
            <w:tcW w:w="551" w:type="dxa"/>
            <w:tcBorders>
              <w:top w:val="single" w:sz="4" w:space="0" w:color="auto"/>
              <w:left w:val="nil"/>
              <w:bottom w:val="single" w:sz="4" w:space="0" w:color="auto"/>
              <w:right w:val="nil"/>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LLS</w:t>
            </w:r>
          </w:p>
        </w:tc>
        <w:tc>
          <w:tcPr>
            <w:tcW w:w="551" w:type="dxa"/>
            <w:tcBorders>
              <w:top w:val="single" w:sz="4" w:space="0" w:color="auto"/>
              <w:left w:val="nil"/>
              <w:bottom w:val="single" w:sz="4" w:space="0" w:color="auto"/>
              <w:right w:val="nil"/>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PSY</w:t>
            </w:r>
          </w:p>
        </w:tc>
        <w:tc>
          <w:tcPr>
            <w:tcW w:w="692" w:type="dxa"/>
            <w:tcBorders>
              <w:top w:val="single" w:sz="4" w:space="0" w:color="auto"/>
              <w:left w:val="nil"/>
              <w:bottom w:val="single" w:sz="4" w:space="0" w:color="auto"/>
              <w:right w:val="nil"/>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RDBS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Total</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000000" w:fill="C5D9F1"/>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Sem A</w:t>
            </w:r>
          </w:p>
        </w:tc>
        <w:tc>
          <w:tcPr>
            <w:tcW w:w="600"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56</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104</w:t>
            </w:r>
          </w:p>
        </w:tc>
        <w:tc>
          <w:tcPr>
            <w:tcW w:w="663"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90</w:t>
            </w:r>
          </w:p>
        </w:tc>
        <w:tc>
          <w:tcPr>
            <w:tcW w:w="574"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162</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178</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104</w:t>
            </w:r>
          </w:p>
        </w:tc>
        <w:tc>
          <w:tcPr>
            <w:tcW w:w="692"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93</w:t>
            </w:r>
          </w:p>
        </w:tc>
        <w:tc>
          <w:tcPr>
            <w:tcW w:w="760" w:type="dxa"/>
            <w:tcBorders>
              <w:top w:val="nil"/>
              <w:left w:val="nil"/>
              <w:bottom w:val="nil"/>
              <w:right w:val="single" w:sz="4" w:space="0" w:color="auto"/>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787</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auto" w:fill="auto"/>
            <w:noWrap/>
            <w:vAlign w:val="bottom"/>
            <w:hideMark/>
          </w:tcPr>
          <w:p w:rsidR="00265C00" w:rsidRPr="00265C00" w:rsidRDefault="00265C00" w:rsidP="00265C00">
            <w:pPr>
              <w:spacing w:after="0" w:line="240" w:lineRule="auto"/>
              <w:ind w:firstLineChars="300" w:firstLine="660"/>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Accept</w:t>
            </w:r>
          </w:p>
        </w:tc>
        <w:tc>
          <w:tcPr>
            <w:tcW w:w="600"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27</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62</w:t>
            </w:r>
          </w:p>
        </w:tc>
        <w:tc>
          <w:tcPr>
            <w:tcW w:w="663"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42</w:t>
            </w:r>
          </w:p>
        </w:tc>
        <w:tc>
          <w:tcPr>
            <w:tcW w:w="574"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99</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125</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62</w:t>
            </w:r>
          </w:p>
        </w:tc>
        <w:tc>
          <w:tcPr>
            <w:tcW w:w="692"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57</w:t>
            </w:r>
          </w:p>
        </w:tc>
        <w:tc>
          <w:tcPr>
            <w:tcW w:w="760" w:type="dxa"/>
            <w:tcBorders>
              <w:top w:val="nil"/>
              <w:left w:val="nil"/>
              <w:bottom w:val="nil"/>
              <w:right w:val="single" w:sz="4" w:space="0" w:color="auto"/>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474</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auto" w:fill="auto"/>
            <w:noWrap/>
            <w:vAlign w:val="bottom"/>
            <w:hideMark/>
          </w:tcPr>
          <w:p w:rsidR="00265C00" w:rsidRPr="00265C00" w:rsidRDefault="00265C00" w:rsidP="00265C00">
            <w:pPr>
              <w:spacing w:after="0" w:line="240" w:lineRule="auto"/>
              <w:ind w:firstLineChars="300" w:firstLine="660"/>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Reject</w:t>
            </w:r>
          </w:p>
        </w:tc>
        <w:tc>
          <w:tcPr>
            <w:tcW w:w="600"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29</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42</w:t>
            </w:r>
          </w:p>
        </w:tc>
        <w:tc>
          <w:tcPr>
            <w:tcW w:w="663"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48</w:t>
            </w:r>
          </w:p>
        </w:tc>
        <w:tc>
          <w:tcPr>
            <w:tcW w:w="574"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63</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53</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42</w:t>
            </w:r>
          </w:p>
        </w:tc>
        <w:tc>
          <w:tcPr>
            <w:tcW w:w="692"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36</w:t>
            </w:r>
          </w:p>
        </w:tc>
        <w:tc>
          <w:tcPr>
            <w:tcW w:w="760" w:type="dxa"/>
            <w:tcBorders>
              <w:top w:val="nil"/>
              <w:left w:val="nil"/>
              <w:bottom w:val="nil"/>
              <w:right w:val="single" w:sz="4" w:space="0" w:color="auto"/>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313</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000000" w:fill="C5D9F1"/>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Sem B</w:t>
            </w:r>
          </w:p>
        </w:tc>
        <w:tc>
          <w:tcPr>
            <w:tcW w:w="600"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94</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155</w:t>
            </w:r>
          </w:p>
        </w:tc>
        <w:tc>
          <w:tcPr>
            <w:tcW w:w="663"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80</w:t>
            </w:r>
          </w:p>
        </w:tc>
        <w:tc>
          <w:tcPr>
            <w:tcW w:w="574"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172</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166</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114</w:t>
            </w:r>
          </w:p>
        </w:tc>
        <w:tc>
          <w:tcPr>
            <w:tcW w:w="692"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65</w:t>
            </w:r>
          </w:p>
        </w:tc>
        <w:tc>
          <w:tcPr>
            <w:tcW w:w="760" w:type="dxa"/>
            <w:tcBorders>
              <w:top w:val="nil"/>
              <w:left w:val="nil"/>
              <w:bottom w:val="nil"/>
              <w:right w:val="single" w:sz="4" w:space="0" w:color="auto"/>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846</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auto" w:fill="auto"/>
            <w:noWrap/>
            <w:vAlign w:val="bottom"/>
            <w:hideMark/>
          </w:tcPr>
          <w:p w:rsidR="00265C00" w:rsidRPr="00265C00" w:rsidRDefault="00265C00" w:rsidP="00265C00">
            <w:pPr>
              <w:spacing w:after="0" w:line="240" w:lineRule="auto"/>
              <w:ind w:firstLineChars="300" w:firstLine="660"/>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Accept</w:t>
            </w:r>
          </w:p>
        </w:tc>
        <w:tc>
          <w:tcPr>
            <w:tcW w:w="600"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58</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86</w:t>
            </w:r>
          </w:p>
        </w:tc>
        <w:tc>
          <w:tcPr>
            <w:tcW w:w="663"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56</w:t>
            </w:r>
          </w:p>
        </w:tc>
        <w:tc>
          <w:tcPr>
            <w:tcW w:w="574"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103</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91</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71</w:t>
            </w:r>
          </w:p>
        </w:tc>
        <w:tc>
          <w:tcPr>
            <w:tcW w:w="692"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44</w:t>
            </w:r>
          </w:p>
        </w:tc>
        <w:tc>
          <w:tcPr>
            <w:tcW w:w="760" w:type="dxa"/>
            <w:tcBorders>
              <w:top w:val="nil"/>
              <w:left w:val="nil"/>
              <w:bottom w:val="nil"/>
              <w:right w:val="single" w:sz="4" w:space="0" w:color="auto"/>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509</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auto" w:fill="auto"/>
            <w:noWrap/>
            <w:vAlign w:val="bottom"/>
            <w:hideMark/>
          </w:tcPr>
          <w:p w:rsidR="00265C00" w:rsidRPr="00265C00" w:rsidRDefault="00265C00" w:rsidP="00265C00">
            <w:pPr>
              <w:spacing w:after="0" w:line="240" w:lineRule="auto"/>
              <w:ind w:firstLineChars="300" w:firstLine="660"/>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Reject</w:t>
            </w:r>
          </w:p>
        </w:tc>
        <w:tc>
          <w:tcPr>
            <w:tcW w:w="600"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36</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69</w:t>
            </w:r>
          </w:p>
        </w:tc>
        <w:tc>
          <w:tcPr>
            <w:tcW w:w="663"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24</w:t>
            </w:r>
          </w:p>
        </w:tc>
        <w:tc>
          <w:tcPr>
            <w:tcW w:w="574"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69</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75</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43</w:t>
            </w:r>
          </w:p>
        </w:tc>
        <w:tc>
          <w:tcPr>
            <w:tcW w:w="692"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21</w:t>
            </w:r>
          </w:p>
        </w:tc>
        <w:tc>
          <w:tcPr>
            <w:tcW w:w="760" w:type="dxa"/>
            <w:tcBorders>
              <w:top w:val="nil"/>
              <w:left w:val="nil"/>
              <w:bottom w:val="nil"/>
              <w:right w:val="single" w:sz="4" w:space="0" w:color="auto"/>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337</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000000" w:fill="C5D9F1"/>
            <w:noWrap/>
            <w:vAlign w:val="bottom"/>
            <w:hideMark/>
          </w:tcPr>
          <w:p w:rsidR="00265C00" w:rsidRPr="00265C00" w:rsidRDefault="00265C00" w:rsidP="00265C00">
            <w:pPr>
              <w:spacing w:after="0" w:line="240" w:lineRule="auto"/>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Resit</w:t>
            </w:r>
          </w:p>
        </w:tc>
        <w:tc>
          <w:tcPr>
            <w:tcW w:w="600"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21</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26</w:t>
            </w:r>
          </w:p>
        </w:tc>
        <w:tc>
          <w:tcPr>
            <w:tcW w:w="663"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38</w:t>
            </w:r>
          </w:p>
        </w:tc>
        <w:tc>
          <w:tcPr>
            <w:tcW w:w="574"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22</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42</w:t>
            </w:r>
          </w:p>
        </w:tc>
        <w:tc>
          <w:tcPr>
            <w:tcW w:w="551"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30</w:t>
            </w:r>
          </w:p>
        </w:tc>
        <w:tc>
          <w:tcPr>
            <w:tcW w:w="692" w:type="dxa"/>
            <w:tcBorders>
              <w:top w:val="nil"/>
              <w:left w:val="nil"/>
              <w:bottom w:val="nil"/>
              <w:right w:val="nil"/>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26</w:t>
            </w:r>
          </w:p>
        </w:tc>
        <w:tc>
          <w:tcPr>
            <w:tcW w:w="760" w:type="dxa"/>
            <w:tcBorders>
              <w:top w:val="nil"/>
              <w:left w:val="nil"/>
              <w:bottom w:val="nil"/>
              <w:right w:val="single" w:sz="4" w:space="0" w:color="auto"/>
            </w:tcBorders>
            <w:shd w:val="clear" w:color="000000" w:fill="C5D9F1"/>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205</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auto" w:fill="auto"/>
            <w:noWrap/>
            <w:vAlign w:val="bottom"/>
            <w:hideMark/>
          </w:tcPr>
          <w:p w:rsidR="00265C00" w:rsidRPr="00265C00" w:rsidRDefault="00265C00" w:rsidP="00265C00">
            <w:pPr>
              <w:spacing w:after="0" w:line="240" w:lineRule="auto"/>
              <w:ind w:firstLineChars="300" w:firstLine="660"/>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Accept</w:t>
            </w:r>
          </w:p>
        </w:tc>
        <w:tc>
          <w:tcPr>
            <w:tcW w:w="600"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7</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7</w:t>
            </w:r>
          </w:p>
        </w:tc>
        <w:tc>
          <w:tcPr>
            <w:tcW w:w="663"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15</w:t>
            </w:r>
          </w:p>
        </w:tc>
        <w:tc>
          <w:tcPr>
            <w:tcW w:w="574"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4</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19</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12</w:t>
            </w:r>
          </w:p>
        </w:tc>
        <w:tc>
          <w:tcPr>
            <w:tcW w:w="692"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13</w:t>
            </w:r>
          </w:p>
        </w:tc>
        <w:tc>
          <w:tcPr>
            <w:tcW w:w="760" w:type="dxa"/>
            <w:tcBorders>
              <w:top w:val="nil"/>
              <w:left w:val="nil"/>
              <w:bottom w:val="nil"/>
              <w:right w:val="single" w:sz="4" w:space="0" w:color="auto"/>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77</w:t>
            </w:r>
          </w:p>
        </w:tc>
      </w:tr>
      <w:tr w:rsidR="00265C00" w:rsidRPr="00265C00" w:rsidTr="00E20799">
        <w:trPr>
          <w:trHeight w:val="300"/>
        </w:trPr>
        <w:tc>
          <w:tcPr>
            <w:tcW w:w="1540" w:type="dxa"/>
            <w:tcBorders>
              <w:top w:val="nil"/>
              <w:left w:val="single" w:sz="4" w:space="0" w:color="auto"/>
              <w:bottom w:val="nil"/>
              <w:right w:val="single" w:sz="4" w:space="0" w:color="auto"/>
            </w:tcBorders>
            <w:shd w:val="clear" w:color="auto" w:fill="auto"/>
            <w:noWrap/>
            <w:vAlign w:val="bottom"/>
            <w:hideMark/>
          </w:tcPr>
          <w:p w:rsidR="00265C00" w:rsidRPr="00265C00" w:rsidRDefault="00265C00" w:rsidP="00265C00">
            <w:pPr>
              <w:spacing w:after="0" w:line="240" w:lineRule="auto"/>
              <w:ind w:firstLineChars="300" w:firstLine="660"/>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Reject</w:t>
            </w:r>
          </w:p>
        </w:tc>
        <w:tc>
          <w:tcPr>
            <w:tcW w:w="600"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14</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19</w:t>
            </w:r>
          </w:p>
        </w:tc>
        <w:tc>
          <w:tcPr>
            <w:tcW w:w="663"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23</w:t>
            </w:r>
          </w:p>
        </w:tc>
        <w:tc>
          <w:tcPr>
            <w:tcW w:w="574"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18</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23</w:t>
            </w:r>
          </w:p>
        </w:tc>
        <w:tc>
          <w:tcPr>
            <w:tcW w:w="551"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18</w:t>
            </w:r>
          </w:p>
        </w:tc>
        <w:tc>
          <w:tcPr>
            <w:tcW w:w="692" w:type="dxa"/>
            <w:tcBorders>
              <w:top w:val="nil"/>
              <w:left w:val="nil"/>
              <w:bottom w:val="nil"/>
              <w:right w:val="nil"/>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13</w:t>
            </w:r>
          </w:p>
        </w:tc>
        <w:tc>
          <w:tcPr>
            <w:tcW w:w="760" w:type="dxa"/>
            <w:tcBorders>
              <w:top w:val="nil"/>
              <w:left w:val="nil"/>
              <w:bottom w:val="nil"/>
              <w:right w:val="single" w:sz="4" w:space="0" w:color="auto"/>
            </w:tcBorders>
            <w:shd w:val="clear" w:color="auto" w:fill="auto"/>
            <w:noWrap/>
            <w:vAlign w:val="bottom"/>
            <w:hideMark/>
          </w:tcPr>
          <w:p w:rsidR="00265C00" w:rsidRPr="00265C00" w:rsidRDefault="00265C00" w:rsidP="00265C00">
            <w:pPr>
              <w:spacing w:after="0" w:line="240" w:lineRule="auto"/>
              <w:jc w:val="right"/>
              <w:rPr>
                <w:rFonts w:ascii="Calibri" w:eastAsia="Times New Roman" w:hAnsi="Calibri" w:cs="Times New Roman"/>
                <w:color w:val="000000"/>
                <w:lang w:eastAsia="en-GB"/>
              </w:rPr>
            </w:pPr>
            <w:r w:rsidRPr="00265C00">
              <w:rPr>
                <w:rFonts w:ascii="Calibri" w:eastAsia="Times New Roman" w:hAnsi="Calibri" w:cs="Times New Roman"/>
                <w:color w:val="000000"/>
                <w:lang w:eastAsia="en-GB"/>
              </w:rPr>
              <w:t>128</w:t>
            </w:r>
          </w:p>
        </w:tc>
      </w:tr>
      <w:tr w:rsidR="00265C00" w:rsidRPr="00265C00" w:rsidTr="00E20799">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265C00" w:rsidRPr="002E3C1B" w:rsidRDefault="00265C00" w:rsidP="00265C00">
            <w:pPr>
              <w:spacing w:after="0" w:line="240" w:lineRule="auto"/>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Total</w:t>
            </w:r>
          </w:p>
        </w:tc>
        <w:tc>
          <w:tcPr>
            <w:tcW w:w="600" w:type="dxa"/>
            <w:tcBorders>
              <w:top w:val="nil"/>
              <w:left w:val="nil"/>
              <w:bottom w:val="single" w:sz="4" w:space="0" w:color="auto"/>
              <w:right w:val="nil"/>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171</w:t>
            </w:r>
          </w:p>
        </w:tc>
        <w:tc>
          <w:tcPr>
            <w:tcW w:w="551" w:type="dxa"/>
            <w:tcBorders>
              <w:top w:val="nil"/>
              <w:left w:val="nil"/>
              <w:bottom w:val="single" w:sz="4" w:space="0" w:color="auto"/>
              <w:right w:val="nil"/>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285</w:t>
            </w:r>
          </w:p>
        </w:tc>
        <w:tc>
          <w:tcPr>
            <w:tcW w:w="663" w:type="dxa"/>
            <w:tcBorders>
              <w:top w:val="nil"/>
              <w:left w:val="nil"/>
              <w:bottom w:val="single" w:sz="4" w:space="0" w:color="auto"/>
              <w:right w:val="nil"/>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208</w:t>
            </w:r>
          </w:p>
        </w:tc>
        <w:tc>
          <w:tcPr>
            <w:tcW w:w="574" w:type="dxa"/>
            <w:tcBorders>
              <w:top w:val="nil"/>
              <w:left w:val="nil"/>
              <w:bottom w:val="single" w:sz="4" w:space="0" w:color="auto"/>
              <w:right w:val="nil"/>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356</w:t>
            </w:r>
          </w:p>
        </w:tc>
        <w:tc>
          <w:tcPr>
            <w:tcW w:w="551" w:type="dxa"/>
            <w:tcBorders>
              <w:top w:val="nil"/>
              <w:left w:val="nil"/>
              <w:bottom w:val="single" w:sz="4" w:space="0" w:color="auto"/>
              <w:right w:val="nil"/>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386</w:t>
            </w:r>
          </w:p>
        </w:tc>
        <w:tc>
          <w:tcPr>
            <w:tcW w:w="551" w:type="dxa"/>
            <w:tcBorders>
              <w:top w:val="nil"/>
              <w:left w:val="nil"/>
              <w:bottom w:val="single" w:sz="4" w:space="0" w:color="auto"/>
              <w:right w:val="nil"/>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248</w:t>
            </w:r>
          </w:p>
        </w:tc>
        <w:tc>
          <w:tcPr>
            <w:tcW w:w="692" w:type="dxa"/>
            <w:tcBorders>
              <w:top w:val="nil"/>
              <w:left w:val="nil"/>
              <w:bottom w:val="single" w:sz="4" w:space="0" w:color="auto"/>
              <w:right w:val="nil"/>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184</w:t>
            </w:r>
          </w:p>
        </w:tc>
        <w:tc>
          <w:tcPr>
            <w:tcW w:w="760" w:type="dxa"/>
            <w:tcBorders>
              <w:top w:val="nil"/>
              <w:left w:val="nil"/>
              <w:bottom w:val="single" w:sz="4" w:space="0" w:color="auto"/>
              <w:right w:val="single" w:sz="4" w:space="0" w:color="auto"/>
            </w:tcBorders>
            <w:shd w:val="clear" w:color="000000" w:fill="C5D9F1"/>
            <w:noWrap/>
            <w:vAlign w:val="bottom"/>
            <w:hideMark/>
          </w:tcPr>
          <w:p w:rsidR="00265C00" w:rsidRPr="002E3C1B" w:rsidRDefault="00265C00" w:rsidP="00265C00">
            <w:pPr>
              <w:spacing w:after="0" w:line="240" w:lineRule="auto"/>
              <w:jc w:val="right"/>
              <w:rPr>
                <w:rFonts w:ascii="Calibri" w:eastAsia="Times New Roman" w:hAnsi="Calibri" w:cs="Times New Roman"/>
                <w:b/>
                <w:color w:val="000000"/>
                <w:lang w:eastAsia="en-GB"/>
              </w:rPr>
            </w:pPr>
            <w:r w:rsidRPr="002E3C1B">
              <w:rPr>
                <w:rFonts w:ascii="Calibri" w:eastAsia="Times New Roman" w:hAnsi="Calibri" w:cs="Times New Roman"/>
                <w:b/>
                <w:color w:val="000000"/>
                <w:lang w:eastAsia="en-GB"/>
              </w:rPr>
              <w:t>1838</w:t>
            </w:r>
          </w:p>
        </w:tc>
      </w:tr>
    </w:tbl>
    <w:p w:rsidR="007C26BD" w:rsidRDefault="007C26BD" w:rsidP="007C26BD">
      <w:pPr>
        <w:pStyle w:val="ListParagraph"/>
        <w:ind w:left="709"/>
      </w:pPr>
    </w:p>
    <w:p w:rsidR="007C26BD" w:rsidRDefault="007C26BD" w:rsidP="007C26BD">
      <w:pPr>
        <w:pStyle w:val="ListParagraph"/>
        <w:ind w:left="709" w:hanging="709"/>
      </w:pPr>
    </w:p>
    <w:p w:rsidR="007C26BD" w:rsidRPr="001465B3" w:rsidRDefault="007C26BD" w:rsidP="007C26BD">
      <w:pPr>
        <w:pStyle w:val="ListParagraph"/>
        <w:ind w:left="709"/>
        <w:rPr>
          <w:sz w:val="24"/>
          <w:szCs w:val="24"/>
        </w:rPr>
      </w:pPr>
      <w:r w:rsidRPr="001465B3">
        <w:rPr>
          <w:sz w:val="24"/>
          <w:szCs w:val="24"/>
        </w:rPr>
        <w:t>Having risen year on year si</w:t>
      </w:r>
      <w:r w:rsidR="002E3C1B" w:rsidRPr="001465B3">
        <w:rPr>
          <w:sz w:val="24"/>
          <w:szCs w:val="24"/>
        </w:rPr>
        <w:t xml:space="preserve">nce 2005, the number of claims </w:t>
      </w:r>
      <w:r w:rsidRPr="001465B3">
        <w:rPr>
          <w:sz w:val="24"/>
          <w:szCs w:val="24"/>
        </w:rPr>
        <w:t>peaked in 2009-10, and ha</w:t>
      </w:r>
      <w:r w:rsidR="008E4669" w:rsidRPr="001465B3">
        <w:rPr>
          <w:sz w:val="24"/>
          <w:szCs w:val="24"/>
        </w:rPr>
        <w:t xml:space="preserve">s </w:t>
      </w:r>
      <w:r w:rsidRPr="001465B3">
        <w:rPr>
          <w:sz w:val="24"/>
          <w:szCs w:val="24"/>
        </w:rPr>
        <w:t>fallen slightly in recent years</w:t>
      </w:r>
      <w:r w:rsidR="007D3D15" w:rsidRPr="001465B3">
        <w:rPr>
          <w:sz w:val="24"/>
          <w:szCs w:val="24"/>
        </w:rPr>
        <w:t xml:space="preserve"> (see Chart 1a below)</w:t>
      </w:r>
      <w:r w:rsidRPr="001465B3">
        <w:rPr>
          <w:sz w:val="24"/>
          <w:szCs w:val="24"/>
        </w:rPr>
        <w:t>.</w:t>
      </w:r>
      <w:r w:rsidR="006D5881" w:rsidRPr="001465B3">
        <w:rPr>
          <w:sz w:val="24"/>
          <w:szCs w:val="24"/>
        </w:rPr>
        <w:t xml:space="preserve">  </w:t>
      </w:r>
    </w:p>
    <w:p w:rsidR="005112D6" w:rsidRDefault="005112D6" w:rsidP="005112D6">
      <w:pPr>
        <w:pStyle w:val="ListParagraph"/>
        <w:ind w:left="709"/>
      </w:pPr>
    </w:p>
    <w:p w:rsidR="00FF7F11" w:rsidRPr="00FF7F11" w:rsidRDefault="00FF7F11" w:rsidP="00FF7F11">
      <w:pPr>
        <w:pStyle w:val="ListParagraph"/>
        <w:spacing w:after="0"/>
        <w:ind w:left="709"/>
        <w:rPr>
          <w:b/>
          <w:sz w:val="20"/>
          <w:szCs w:val="20"/>
        </w:rPr>
      </w:pPr>
      <w:r w:rsidRPr="00FF7F11">
        <w:rPr>
          <w:b/>
          <w:sz w:val="20"/>
          <w:szCs w:val="20"/>
        </w:rPr>
        <w:t>Chart 1a: total number of extenuation claims since 2005</w:t>
      </w:r>
    </w:p>
    <w:p w:rsidR="005112D6" w:rsidRDefault="00E20799" w:rsidP="005112D6">
      <w:pPr>
        <w:pStyle w:val="ListParagraph"/>
        <w:ind w:left="709"/>
      </w:pPr>
      <w:r w:rsidRPr="00E20799">
        <w:rPr>
          <w:noProof/>
          <w:lang w:eastAsia="en-GB"/>
        </w:rPr>
        <w:drawing>
          <wp:inline distT="0" distB="0" distL="0" distR="0">
            <wp:extent cx="3790950" cy="20955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2961" w:rsidRDefault="00BE2961" w:rsidP="005112D6">
      <w:pPr>
        <w:pStyle w:val="ListParagraph"/>
        <w:ind w:left="709"/>
      </w:pPr>
    </w:p>
    <w:p w:rsidR="00211D1B" w:rsidRDefault="00211D1B" w:rsidP="00223304">
      <w:pPr>
        <w:pStyle w:val="ListParagraph"/>
        <w:ind w:left="709"/>
        <w:rPr>
          <w:sz w:val="24"/>
          <w:szCs w:val="24"/>
        </w:rPr>
      </w:pPr>
      <w:r w:rsidRPr="001465B3">
        <w:rPr>
          <w:sz w:val="24"/>
          <w:szCs w:val="24"/>
        </w:rPr>
        <w:t xml:space="preserve">Although enrolments have </w:t>
      </w:r>
      <w:r w:rsidR="00D32829" w:rsidRPr="001465B3">
        <w:rPr>
          <w:sz w:val="24"/>
          <w:szCs w:val="24"/>
        </w:rPr>
        <w:t>fallen by about 4.5%</w:t>
      </w:r>
      <w:r w:rsidRPr="001465B3">
        <w:rPr>
          <w:sz w:val="24"/>
          <w:szCs w:val="24"/>
        </w:rPr>
        <w:t xml:space="preserve"> since 200</w:t>
      </w:r>
      <w:r w:rsidR="00D32829" w:rsidRPr="001465B3">
        <w:rPr>
          <w:sz w:val="24"/>
          <w:szCs w:val="24"/>
        </w:rPr>
        <w:t>9-10</w:t>
      </w:r>
      <w:r w:rsidRPr="001465B3">
        <w:rPr>
          <w:sz w:val="24"/>
          <w:szCs w:val="24"/>
        </w:rPr>
        <w:t xml:space="preserve">, </w:t>
      </w:r>
      <w:r w:rsidR="00151A8B" w:rsidRPr="001465B3">
        <w:rPr>
          <w:sz w:val="24"/>
          <w:szCs w:val="24"/>
        </w:rPr>
        <w:t>the</w:t>
      </w:r>
      <w:r w:rsidR="00D32829" w:rsidRPr="001465B3">
        <w:rPr>
          <w:sz w:val="24"/>
          <w:szCs w:val="24"/>
        </w:rPr>
        <w:t xml:space="preserve"> 20%</w:t>
      </w:r>
      <w:r w:rsidR="00151A8B" w:rsidRPr="001465B3">
        <w:rPr>
          <w:sz w:val="24"/>
          <w:szCs w:val="24"/>
        </w:rPr>
        <w:t xml:space="preserve"> </w:t>
      </w:r>
      <w:r w:rsidR="007026C5" w:rsidRPr="001465B3">
        <w:rPr>
          <w:sz w:val="24"/>
          <w:szCs w:val="24"/>
        </w:rPr>
        <w:t xml:space="preserve">fall in the number of claims </w:t>
      </w:r>
      <w:r w:rsidR="00A6564A" w:rsidRPr="001465B3">
        <w:rPr>
          <w:sz w:val="24"/>
          <w:szCs w:val="24"/>
        </w:rPr>
        <w:t xml:space="preserve">has been </w:t>
      </w:r>
      <w:r w:rsidR="007026C5" w:rsidRPr="001465B3">
        <w:rPr>
          <w:sz w:val="24"/>
          <w:szCs w:val="24"/>
        </w:rPr>
        <w:t>proportionately greater</w:t>
      </w:r>
      <w:r w:rsidR="00D32829" w:rsidRPr="001465B3">
        <w:rPr>
          <w:sz w:val="24"/>
          <w:szCs w:val="24"/>
        </w:rPr>
        <w:t xml:space="preserve">, </w:t>
      </w:r>
      <w:r w:rsidR="00A6564A" w:rsidRPr="001465B3">
        <w:rPr>
          <w:sz w:val="24"/>
          <w:szCs w:val="24"/>
        </w:rPr>
        <w:t xml:space="preserve">with no </w:t>
      </w:r>
      <w:r w:rsidR="00092B2D" w:rsidRPr="001465B3">
        <w:rPr>
          <w:sz w:val="24"/>
          <w:szCs w:val="24"/>
        </w:rPr>
        <w:t>obvious</w:t>
      </w:r>
      <w:r w:rsidR="00A6564A" w:rsidRPr="001465B3">
        <w:rPr>
          <w:sz w:val="24"/>
          <w:szCs w:val="24"/>
        </w:rPr>
        <w:t xml:space="preserve"> explanation</w:t>
      </w:r>
      <w:r w:rsidR="00D32829" w:rsidRPr="001465B3">
        <w:rPr>
          <w:sz w:val="24"/>
          <w:szCs w:val="24"/>
        </w:rPr>
        <w:t xml:space="preserve"> for this.</w:t>
      </w:r>
    </w:p>
    <w:p w:rsidR="00B3238B" w:rsidRDefault="00B3238B" w:rsidP="00223304">
      <w:pPr>
        <w:pStyle w:val="ListParagraph"/>
        <w:ind w:left="709"/>
        <w:rPr>
          <w:sz w:val="24"/>
          <w:szCs w:val="24"/>
        </w:rPr>
      </w:pPr>
    </w:p>
    <w:p w:rsidR="00B3238B" w:rsidRDefault="00B3238B" w:rsidP="00B3238B">
      <w:pPr>
        <w:pStyle w:val="ListParagraph"/>
        <w:ind w:left="709" w:hanging="709"/>
        <w:rPr>
          <w:sz w:val="24"/>
          <w:szCs w:val="24"/>
        </w:rPr>
      </w:pPr>
      <w:r>
        <w:rPr>
          <w:sz w:val="24"/>
          <w:szCs w:val="24"/>
        </w:rPr>
        <w:t>2.2</w:t>
      </w:r>
      <w:r>
        <w:rPr>
          <w:sz w:val="24"/>
          <w:szCs w:val="24"/>
        </w:rPr>
        <w:tab/>
        <w:t>Academic schools typically show distinctive patterns of extenuation activity.  Table 2a overleaf shows the percentage of students from each school who made at least one claim for extenuation in 2011-12:</w:t>
      </w:r>
    </w:p>
    <w:p w:rsidR="00B3238B" w:rsidRDefault="00B3238B">
      <w:pPr>
        <w:rPr>
          <w:sz w:val="24"/>
          <w:szCs w:val="24"/>
        </w:rPr>
      </w:pPr>
      <w:r>
        <w:rPr>
          <w:sz w:val="24"/>
          <w:szCs w:val="24"/>
        </w:rPr>
        <w:br w:type="page"/>
      </w:r>
    </w:p>
    <w:p w:rsidR="00B3238B" w:rsidRPr="00B3238B" w:rsidRDefault="00B3238B" w:rsidP="00B3238B">
      <w:pPr>
        <w:pStyle w:val="ListParagraph"/>
        <w:spacing w:after="0"/>
        <w:ind w:left="709"/>
        <w:rPr>
          <w:b/>
          <w:sz w:val="20"/>
          <w:szCs w:val="20"/>
        </w:rPr>
      </w:pPr>
      <w:r w:rsidRPr="00B3238B">
        <w:rPr>
          <w:b/>
          <w:sz w:val="20"/>
          <w:szCs w:val="20"/>
        </w:rPr>
        <w:lastRenderedPageBreak/>
        <w:t xml:space="preserve">Table 2a: extenuation activity by </w:t>
      </w:r>
      <w:r w:rsidR="0068427C">
        <w:rPr>
          <w:b/>
          <w:sz w:val="20"/>
          <w:szCs w:val="20"/>
        </w:rPr>
        <w:t xml:space="preserve">academic </w:t>
      </w:r>
      <w:r w:rsidRPr="00B3238B">
        <w:rPr>
          <w:b/>
          <w:sz w:val="20"/>
          <w:szCs w:val="20"/>
        </w:rPr>
        <w:t>school</w:t>
      </w:r>
    </w:p>
    <w:tbl>
      <w:tblPr>
        <w:tblW w:w="4130" w:type="dxa"/>
        <w:tblInd w:w="855" w:type="dxa"/>
        <w:tblLook w:val="04A0"/>
      </w:tblPr>
      <w:tblGrid>
        <w:gridCol w:w="692"/>
        <w:gridCol w:w="1007"/>
        <w:gridCol w:w="1243"/>
        <w:gridCol w:w="1188"/>
      </w:tblGrid>
      <w:tr w:rsidR="00B3238B" w:rsidRPr="00B3238B" w:rsidTr="00B3238B">
        <w:trPr>
          <w:trHeight w:val="300"/>
        </w:trPr>
        <w:tc>
          <w:tcPr>
            <w:tcW w:w="692" w:type="dxa"/>
            <w:tcBorders>
              <w:top w:val="single" w:sz="4" w:space="0" w:color="auto"/>
              <w:left w:val="single" w:sz="4" w:space="0" w:color="auto"/>
              <w:bottom w:val="nil"/>
              <w:right w:val="single" w:sz="4" w:space="0" w:color="auto"/>
            </w:tcBorders>
            <w:shd w:val="clear" w:color="auto" w:fill="B8CCE4" w:themeFill="accent1" w:themeFillTint="66"/>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 </w:t>
            </w:r>
          </w:p>
        </w:tc>
        <w:tc>
          <w:tcPr>
            <w:tcW w:w="1007" w:type="dxa"/>
            <w:tcBorders>
              <w:top w:val="single" w:sz="4" w:space="0" w:color="auto"/>
              <w:left w:val="single" w:sz="4" w:space="0" w:color="auto"/>
              <w:bottom w:val="nil"/>
              <w:right w:val="nil"/>
            </w:tcBorders>
            <w:shd w:val="clear" w:color="auto" w:fill="B8CCE4" w:themeFill="accent1" w:themeFillTint="66"/>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Students who applied</w:t>
            </w:r>
          </w:p>
        </w:tc>
        <w:tc>
          <w:tcPr>
            <w:tcW w:w="1243" w:type="dxa"/>
            <w:tcBorders>
              <w:top w:val="single" w:sz="4" w:space="0" w:color="auto"/>
              <w:left w:val="nil"/>
              <w:bottom w:val="nil"/>
              <w:right w:val="nil"/>
            </w:tcBorders>
            <w:shd w:val="clear" w:color="auto" w:fill="B8CCE4" w:themeFill="accent1" w:themeFillTint="66"/>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Enrolments</w:t>
            </w:r>
          </w:p>
        </w:tc>
        <w:tc>
          <w:tcPr>
            <w:tcW w:w="1188" w:type="dxa"/>
            <w:tcBorders>
              <w:top w:val="single" w:sz="4" w:space="0" w:color="auto"/>
              <w:left w:val="nil"/>
              <w:bottom w:val="nil"/>
              <w:right w:val="single" w:sz="4" w:space="0" w:color="auto"/>
            </w:tcBorders>
            <w:shd w:val="clear" w:color="auto" w:fill="B8CCE4" w:themeFill="accent1" w:themeFillTint="66"/>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%Students who applied</w:t>
            </w:r>
          </w:p>
        </w:tc>
      </w:tr>
      <w:tr w:rsidR="00B3238B" w:rsidRPr="00B3238B" w:rsidTr="00B3238B">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ACE</w:t>
            </w:r>
          </w:p>
        </w:tc>
        <w:tc>
          <w:tcPr>
            <w:tcW w:w="1007" w:type="dxa"/>
            <w:tcBorders>
              <w:top w:val="nil"/>
              <w:left w:val="single" w:sz="4" w:space="0" w:color="auto"/>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94</w:t>
            </w:r>
          </w:p>
        </w:tc>
        <w:tc>
          <w:tcPr>
            <w:tcW w:w="1243" w:type="dxa"/>
            <w:tcBorders>
              <w:top w:val="nil"/>
              <w:left w:val="nil"/>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lang w:eastAsia="en-GB"/>
              </w:rPr>
            </w:pPr>
            <w:r w:rsidRPr="00B3238B">
              <w:rPr>
                <w:rFonts w:ascii="Calibri" w:eastAsia="Times New Roman" w:hAnsi="Calibri" w:cs="Times New Roman"/>
                <w:lang w:eastAsia="en-GB"/>
              </w:rPr>
              <w:t>2696.3</w:t>
            </w:r>
          </w:p>
        </w:tc>
        <w:tc>
          <w:tcPr>
            <w:tcW w:w="1188" w:type="dxa"/>
            <w:tcBorders>
              <w:top w:val="nil"/>
              <w:left w:val="nil"/>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3.5%</w:t>
            </w:r>
          </w:p>
        </w:tc>
      </w:tr>
      <w:tr w:rsidR="00B3238B" w:rsidRPr="00B3238B" w:rsidTr="00B3238B">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ADI</w:t>
            </w:r>
          </w:p>
        </w:tc>
        <w:tc>
          <w:tcPr>
            <w:tcW w:w="1007" w:type="dxa"/>
            <w:tcBorders>
              <w:top w:val="nil"/>
              <w:left w:val="single" w:sz="4" w:space="0" w:color="auto"/>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138</w:t>
            </w:r>
          </w:p>
        </w:tc>
        <w:tc>
          <w:tcPr>
            <w:tcW w:w="1243" w:type="dxa"/>
            <w:tcBorders>
              <w:top w:val="nil"/>
              <w:left w:val="nil"/>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lang w:eastAsia="en-GB"/>
              </w:rPr>
            </w:pPr>
            <w:r w:rsidRPr="00B3238B">
              <w:rPr>
                <w:rFonts w:ascii="Calibri" w:eastAsia="Times New Roman" w:hAnsi="Calibri" w:cs="Times New Roman"/>
                <w:lang w:eastAsia="en-GB"/>
              </w:rPr>
              <w:t>3012.1</w:t>
            </w:r>
          </w:p>
        </w:tc>
        <w:tc>
          <w:tcPr>
            <w:tcW w:w="1188" w:type="dxa"/>
            <w:tcBorders>
              <w:top w:val="nil"/>
              <w:left w:val="nil"/>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4.6%</w:t>
            </w:r>
          </w:p>
        </w:tc>
      </w:tr>
      <w:tr w:rsidR="00B3238B" w:rsidRPr="00B3238B" w:rsidTr="00B3238B">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CASS</w:t>
            </w:r>
          </w:p>
        </w:tc>
        <w:tc>
          <w:tcPr>
            <w:tcW w:w="1007" w:type="dxa"/>
            <w:tcBorders>
              <w:top w:val="nil"/>
              <w:left w:val="single" w:sz="4" w:space="0" w:color="auto"/>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111</w:t>
            </w:r>
          </w:p>
        </w:tc>
        <w:tc>
          <w:tcPr>
            <w:tcW w:w="1243" w:type="dxa"/>
            <w:tcBorders>
              <w:top w:val="nil"/>
              <w:left w:val="nil"/>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lang w:eastAsia="en-GB"/>
              </w:rPr>
            </w:pPr>
            <w:r w:rsidRPr="00B3238B">
              <w:rPr>
                <w:rFonts w:ascii="Calibri" w:eastAsia="Times New Roman" w:hAnsi="Calibri" w:cs="Times New Roman"/>
                <w:lang w:eastAsia="en-GB"/>
              </w:rPr>
              <w:t>3004.3</w:t>
            </w:r>
          </w:p>
        </w:tc>
        <w:tc>
          <w:tcPr>
            <w:tcW w:w="1188" w:type="dxa"/>
            <w:tcBorders>
              <w:top w:val="nil"/>
              <w:left w:val="nil"/>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3.7%</w:t>
            </w:r>
          </w:p>
        </w:tc>
      </w:tr>
      <w:tr w:rsidR="00B3238B" w:rsidRPr="00B3238B" w:rsidTr="00B3238B">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HSB</w:t>
            </w:r>
          </w:p>
        </w:tc>
        <w:tc>
          <w:tcPr>
            <w:tcW w:w="1007" w:type="dxa"/>
            <w:tcBorders>
              <w:top w:val="nil"/>
              <w:left w:val="single" w:sz="4" w:space="0" w:color="auto"/>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182</w:t>
            </w:r>
          </w:p>
        </w:tc>
        <w:tc>
          <w:tcPr>
            <w:tcW w:w="1243" w:type="dxa"/>
            <w:tcBorders>
              <w:top w:val="nil"/>
              <w:left w:val="nil"/>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lang w:eastAsia="en-GB"/>
              </w:rPr>
            </w:pPr>
            <w:r w:rsidRPr="00B3238B">
              <w:rPr>
                <w:rFonts w:ascii="Calibri" w:eastAsia="Times New Roman" w:hAnsi="Calibri" w:cs="Times New Roman"/>
                <w:lang w:eastAsia="en-GB"/>
              </w:rPr>
              <w:t>2615.9</w:t>
            </w:r>
          </w:p>
        </w:tc>
        <w:tc>
          <w:tcPr>
            <w:tcW w:w="1188" w:type="dxa"/>
            <w:tcBorders>
              <w:top w:val="nil"/>
              <w:left w:val="nil"/>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7.0%</w:t>
            </w:r>
          </w:p>
        </w:tc>
      </w:tr>
      <w:tr w:rsidR="00B3238B" w:rsidRPr="00B3238B" w:rsidTr="00B3238B">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LLS</w:t>
            </w:r>
          </w:p>
        </w:tc>
        <w:tc>
          <w:tcPr>
            <w:tcW w:w="1007" w:type="dxa"/>
            <w:tcBorders>
              <w:top w:val="nil"/>
              <w:left w:val="single" w:sz="4" w:space="0" w:color="auto"/>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184</w:t>
            </w:r>
          </w:p>
        </w:tc>
        <w:tc>
          <w:tcPr>
            <w:tcW w:w="1243" w:type="dxa"/>
            <w:tcBorders>
              <w:top w:val="nil"/>
              <w:left w:val="nil"/>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lang w:eastAsia="en-GB"/>
              </w:rPr>
            </w:pPr>
            <w:r w:rsidRPr="00B3238B">
              <w:rPr>
                <w:rFonts w:ascii="Calibri" w:eastAsia="Times New Roman" w:hAnsi="Calibri" w:cs="Times New Roman"/>
                <w:lang w:eastAsia="en-GB"/>
              </w:rPr>
              <w:t>2377.8</w:t>
            </w:r>
          </w:p>
        </w:tc>
        <w:tc>
          <w:tcPr>
            <w:tcW w:w="1188" w:type="dxa"/>
            <w:tcBorders>
              <w:top w:val="nil"/>
              <w:left w:val="nil"/>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7.7%</w:t>
            </w:r>
          </w:p>
        </w:tc>
      </w:tr>
      <w:tr w:rsidR="00B3238B" w:rsidRPr="00B3238B" w:rsidTr="00B3238B">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PSY</w:t>
            </w:r>
          </w:p>
        </w:tc>
        <w:tc>
          <w:tcPr>
            <w:tcW w:w="1007" w:type="dxa"/>
            <w:tcBorders>
              <w:top w:val="nil"/>
              <w:left w:val="single" w:sz="4" w:space="0" w:color="auto"/>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121</w:t>
            </w:r>
          </w:p>
        </w:tc>
        <w:tc>
          <w:tcPr>
            <w:tcW w:w="1243" w:type="dxa"/>
            <w:tcBorders>
              <w:top w:val="nil"/>
              <w:left w:val="nil"/>
              <w:bottom w:val="nil"/>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lang w:eastAsia="en-GB"/>
              </w:rPr>
            </w:pPr>
            <w:r w:rsidRPr="00B3238B">
              <w:rPr>
                <w:rFonts w:ascii="Calibri" w:eastAsia="Times New Roman" w:hAnsi="Calibri" w:cs="Times New Roman"/>
                <w:lang w:eastAsia="en-GB"/>
              </w:rPr>
              <w:t>2127.6</w:t>
            </w:r>
          </w:p>
        </w:tc>
        <w:tc>
          <w:tcPr>
            <w:tcW w:w="1188" w:type="dxa"/>
            <w:tcBorders>
              <w:top w:val="nil"/>
              <w:left w:val="nil"/>
              <w:bottom w:val="nil"/>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5.7%</w:t>
            </w:r>
          </w:p>
        </w:tc>
      </w:tr>
      <w:tr w:rsidR="00B3238B" w:rsidRPr="00B3238B" w:rsidTr="00B3238B">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RDBS</w:t>
            </w:r>
          </w:p>
        </w:tc>
        <w:tc>
          <w:tcPr>
            <w:tcW w:w="1007" w:type="dxa"/>
            <w:tcBorders>
              <w:top w:val="nil"/>
              <w:left w:val="single" w:sz="4" w:space="0" w:color="auto"/>
              <w:bottom w:val="single" w:sz="4" w:space="0" w:color="auto"/>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96</w:t>
            </w:r>
          </w:p>
        </w:tc>
        <w:tc>
          <w:tcPr>
            <w:tcW w:w="1243" w:type="dxa"/>
            <w:tcBorders>
              <w:top w:val="nil"/>
              <w:left w:val="nil"/>
              <w:bottom w:val="single" w:sz="4" w:space="0" w:color="auto"/>
              <w:right w:val="nil"/>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lang w:eastAsia="en-GB"/>
              </w:rPr>
            </w:pPr>
            <w:r w:rsidRPr="00B3238B">
              <w:rPr>
                <w:rFonts w:ascii="Calibri" w:eastAsia="Times New Roman" w:hAnsi="Calibri" w:cs="Times New Roman"/>
                <w:lang w:eastAsia="en-GB"/>
              </w:rPr>
              <w:t>2858.5</w:t>
            </w:r>
          </w:p>
        </w:tc>
        <w:tc>
          <w:tcPr>
            <w:tcW w:w="1188" w:type="dxa"/>
            <w:tcBorders>
              <w:top w:val="nil"/>
              <w:left w:val="nil"/>
              <w:bottom w:val="single" w:sz="4" w:space="0" w:color="auto"/>
              <w:right w:val="single" w:sz="4" w:space="0" w:color="auto"/>
            </w:tcBorders>
            <w:shd w:val="clear" w:color="auto" w:fill="auto"/>
            <w:noWrap/>
            <w:vAlign w:val="bottom"/>
            <w:hideMark/>
          </w:tcPr>
          <w:p w:rsidR="00B3238B" w:rsidRPr="00B3238B" w:rsidRDefault="00B3238B" w:rsidP="00B3238B">
            <w:pPr>
              <w:spacing w:after="0" w:line="240" w:lineRule="auto"/>
              <w:jc w:val="right"/>
              <w:rPr>
                <w:rFonts w:ascii="Calibri" w:eastAsia="Times New Roman" w:hAnsi="Calibri" w:cs="Times New Roman"/>
                <w:color w:val="000000"/>
                <w:lang w:eastAsia="en-GB"/>
              </w:rPr>
            </w:pPr>
            <w:r w:rsidRPr="00B3238B">
              <w:rPr>
                <w:rFonts w:ascii="Calibri" w:eastAsia="Times New Roman" w:hAnsi="Calibri" w:cs="Times New Roman"/>
                <w:color w:val="000000"/>
                <w:lang w:eastAsia="en-GB"/>
              </w:rPr>
              <w:t>3.4%</w:t>
            </w:r>
          </w:p>
        </w:tc>
      </w:tr>
    </w:tbl>
    <w:p w:rsidR="00B3238B" w:rsidRPr="001465B3" w:rsidRDefault="00B3238B" w:rsidP="00B3238B">
      <w:pPr>
        <w:pStyle w:val="ListParagraph"/>
        <w:ind w:left="0"/>
        <w:rPr>
          <w:sz w:val="24"/>
          <w:szCs w:val="24"/>
        </w:rPr>
      </w:pPr>
    </w:p>
    <w:p w:rsidR="00223304" w:rsidRDefault="00B3238B" w:rsidP="00223304">
      <w:pPr>
        <w:pStyle w:val="ListParagraph"/>
        <w:ind w:left="709"/>
        <w:rPr>
          <w:sz w:val="24"/>
          <w:szCs w:val="24"/>
        </w:rPr>
      </w:pPr>
      <w:r>
        <w:rPr>
          <w:sz w:val="24"/>
          <w:szCs w:val="24"/>
        </w:rPr>
        <w:t xml:space="preserve">Under the old school structure, Law and Psychology students tended to be most likely to apply for extenuation, while CITE and AVA students were least likely to apply.  The same trends can be detected in the above figures although, unusually, HSB students </w:t>
      </w:r>
      <w:r w:rsidR="00BD4FAF">
        <w:rPr>
          <w:sz w:val="24"/>
          <w:szCs w:val="24"/>
        </w:rPr>
        <w:t>generated a larger proportion of claims</w:t>
      </w:r>
      <w:r>
        <w:rPr>
          <w:sz w:val="24"/>
          <w:szCs w:val="24"/>
        </w:rPr>
        <w:t xml:space="preserve"> than Psychology students in 2011-12.</w:t>
      </w:r>
    </w:p>
    <w:p w:rsidR="00B3238B" w:rsidRPr="001465B3" w:rsidRDefault="00B3238B" w:rsidP="00223304">
      <w:pPr>
        <w:pStyle w:val="ListParagraph"/>
        <w:ind w:left="709"/>
        <w:rPr>
          <w:sz w:val="24"/>
          <w:szCs w:val="24"/>
        </w:rPr>
      </w:pPr>
    </w:p>
    <w:p w:rsidR="00266691" w:rsidRPr="001465B3" w:rsidRDefault="00266691" w:rsidP="00266691">
      <w:pPr>
        <w:pStyle w:val="ListParagraph"/>
        <w:ind w:left="0"/>
        <w:rPr>
          <w:sz w:val="24"/>
          <w:szCs w:val="24"/>
        </w:rPr>
      </w:pPr>
      <w:r w:rsidRPr="001465B3">
        <w:rPr>
          <w:sz w:val="24"/>
          <w:szCs w:val="24"/>
        </w:rPr>
        <w:t>2.</w:t>
      </w:r>
      <w:r w:rsidR="00B3238B">
        <w:rPr>
          <w:sz w:val="24"/>
          <w:szCs w:val="24"/>
        </w:rPr>
        <w:t>3</w:t>
      </w:r>
      <w:r w:rsidRPr="001465B3">
        <w:rPr>
          <w:sz w:val="24"/>
          <w:szCs w:val="24"/>
        </w:rPr>
        <w:tab/>
      </w:r>
      <w:r w:rsidR="0083720D" w:rsidRPr="001465B3">
        <w:rPr>
          <w:sz w:val="24"/>
          <w:szCs w:val="24"/>
        </w:rPr>
        <w:t xml:space="preserve">In 2011-12 the overall percentage of </w:t>
      </w:r>
      <w:r w:rsidR="00223304" w:rsidRPr="001465B3">
        <w:rPr>
          <w:sz w:val="24"/>
          <w:szCs w:val="24"/>
        </w:rPr>
        <w:t>successful claims was</w:t>
      </w:r>
      <w:r w:rsidR="0083720D" w:rsidRPr="001465B3">
        <w:rPr>
          <w:sz w:val="24"/>
          <w:szCs w:val="24"/>
        </w:rPr>
        <w:t xml:space="preserve"> </w:t>
      </w:r>
      <w:r w:rsidR="00E75C1E" w:rsidRPr="001465B3">
        <w:rPr>
          <w:sz w:val="24"/>
          <w:szCs w:val="24"/>
        </w:rPr>
        <w:t>57.7%</w:t>
      </w:r>
    </w:p>
    <w:p w:rsidR="002E756A" w:rsidRDefault="002E756A" w:rsidP="00266691">
      <w:pPr>
        <w:pStyle w:val="ListParagraph"/>
        <w:ind w:left="0"/>
      </w:pPr>
    </w:p>
    <w:p w:rsidR="002E756A" w:rsidRPr="002E756A" w:rsidRDefault="002E756A" w:rsidP="002E756A">
      <w:pPr>
        <w:pStyle w:val="ListParagraph"/>
        <w:spacing w:after="0"/>
        <w:ind w:left="709"/>
        <w:rPr>
          <w:b/>
          <w:sz w:val="20"/>
          <w:szCs w:val="20"/>
        </w:rPr>
      </w:pPr>
      <w:r w:rsidRPr="002E756A">
        <w:rPr>
          <w:b/>
          <w:sz w:val="20"/>
          <w:szCs w:val="20"/>
        </w:rPr>
        <w:t>Table 2</w:t>
      </w:r>
      <w:r w:rsidR="00B3238B">
        <w:rPr>
          <w:b/>
          <w:sz w:val="20"/>
          <w:szCs w:val="20"/>
        </w:rPr>
        <w:t>b</w:t>
      </w:r>
      <w:r>
        <w:rPr>
          <w:b/>
          <w:sz w:val="20"/>
          <w:szCs w:val="20"/>
        </w:rPr>
        <w:t>: % Accepted claims by semester</w:t>
      </w:r>
    </w:p>
    <w:tbl>
      <w:tblPr>
        <w:tblW w:w="2260" w:type="dxa"/>
        <w:tblInd w:w="825" w:type="dxa"/>
        <w:tblLook w:val="04A0"/>
      </w:tblPr>
      <w:tblGrid>
        <w:gridCol w:w="1188"/>
        <w:gridCol w:w="1072"/>
      </w:tblGrid>
      <w:tr w:rsidR="001C30D9" w:rsidRPr="001C30D9" w:rsidTr="001C30D9">
        <w:trPr>
          <w:trHeight w:val="300"/>
        </w:trPr>
        <w:tc>
          <w:tcPr>
            <w:tcW w:w="1188" w:type="dxa"/>
            <w:tcBorders>
              <w:top w:val="single" w:sz="4" w:space="0" w:color="auto"/>
              <w:left w:val="single" w:sz="4" w:space="0" w:color="auto"/>
              <w:bottom w:val="single" w:sz="4" w:space="0" w:color="auto"/>
              <w:right w:val="nil"/>
            </w:tcBorders>
            <w:shd w:val="clear" w:color="auto" w:fill="auto"/>
            <w:noWrap/>
            <w:vAlign w:val="bottom"/>
            <w:hideMark/>
          </w:tcPr>
          <w:p w:rsidR="001C30D9" w:rsidRPr="001C30D9" w:rsidRDefault="001C30D9" w:rsidP="002E756A">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 Accept</w:t>
            </w:r>
          </w:p>
        </w:tc>
      </w:tr>
      <w:tr w:rsidR="001C30D9" w:rsidRPr="001C30D9" w:rsidTr="001C30D9">
        <w:trPr>
          <w:trHeight w:val="300"/>
        </w:trPr>
        <w:tc>
          <w:tcPr>
            <w:tcW w:w="1188" w:type="dxa"/>
            <w:tcBorders>
              <w:top w:val="nil"/>
              <w:left w:val="single" w:sz="4" w:space="0" w:color="auto"/>
              <w:bottom w:val="nil"/>
              <w:right w:val="nil"/>
            </w:tcBorders>
            <w:shd w:val="clear" w:color="auto" w:fill="auto"/>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Sem A</w:t>
            </w:r>
          </w:p>
        </w:tc>
        <w:tc>
          <w:tcPr>
            <w:tcW w:w="1072" w:type="dxa"/>
            <w:tcBorders>
              <w:top w:val="nil"/>
              <w:left w:val="nil"/>
              <w:bottom w:val="nil"/>
              <w:right w:val="single" w:sz="4" w:space="0" w:color="auto"/>
            </w:tcBorders>
            <w:shd w:val="clear" w:color="auto" w:fill="auto"/>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60.2%</w:t>
            </w:r>
          </w:p>
        </w:tc>
      </w:tr>
      <w:tr w:rsidR="001C30D9" w:rsidRPr="001C30D9" w:rsidTr="001C30D9">
        <w:trPr>
          <w:trHeight w:val="300"/>
        </w:trPr>
        <w:tc>
          <w:tcPr>
            <w:tcW w:w="1188" w:type="dxa"/>
            <w:tcBorders>
              <w:top w:val="nil"/>
              <w:left w:val="single" w:sz="4" w:space="0" w:color="auto"/>
              <w:bottom w:val="nil"/>
              <w:right w:val="nil"/>
            </w:tcBorders>
            <w:shd w:val="clear" w:color="auto" w:fill="auto"/>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Sem B</w:t>
            </w:r>
          </w:p>
        </w:tc>
        <w:tc>
          <w:tcPr>
            <w:tcW w:w="1072" w:type="dxa"/>
            <w:tcBorders>
              <w:top w:val="nil"/>
              <w:left w:val="nil"/>
              <w:bottom w:val="nil"/>
              <w:right w:val="single" w:sz="4" w:space="0" w:color="auto"/>
            </w:tcBorders>
            <w:shd w:val="clear" w:color="auto" w:fill="auto"/>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60.2%</w:t>
            </w:r>
          </w:p>
        </w:tc>
      </w:tr>
      <w:tr w:rsidR="001C30D9" w:rsidRPr="001C30D9" w:rsidTr="001C30D9">
        <w:trPr>
          <w:trHeight w:val="300"/>
        </w:trPr>
        <w:tc>
          <w:tcPr>
            <w:tcW w:w="1188" w:type="dxa"/>
            <w:tcBorders>
              <w:top w:val="nil"/>
              <w:left w:val="single" w:sz="4" w:space="0" w:color="auto"/>
              <w:bottom w:val="nil"/>
              <w:right w:val="nil"/>
            </w:tcBorders>
            <w:shd w:val="clear" w:color="auto" w:fill="auto"/>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Resit</w:t>
            </w:r>
          </w:p>
        </w:tc>
        <w:tc>
          <w:tcPr>
            <w:tcW w:w="1072" w:type="dxa"/>
            <w:tcBorders>
              <w:top w:val="nil"/>
              <w:left w:val="nil"/>
              <w:bottom w:val="nil"/>
              <w:right w:val="single" w:sz="4" w:space="0" w:color="auto"/>
            </w:tcBorders>
            <w:shd w:val="clear" w:color="auto" w:fill="auto"/>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37.6%</w:t>
            </w:r>
          </w:p>
        </w:tc>
      </w:tr>
      <w:tr w:rsidR="001C30D9" w:rsidRPr="001C30D9" w:rsidTr="001C30D9">
        <w:trPr>
          <w:trHeight w:val="300"/>
        </w:trPr>
        <w:tc>
          <w:tcPr>
            <w:tcW w:w="1188" w:type="dxa"/>
            <w:tcBorders>
              <w:top w:val="nil"/>
              <w:left w:val="single" w:sz="4" w:space="0" w:color="auto"/>
              <w:bottom w:val="single" w:sz="4" w:space="0" w:color="auto"/>
              <w:right w:val="nil"/>
            </w:tcBorders>
            <w:shd w:val="clear" w:color="000000" w:fill="C5D9F1"/>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Total</w:t>
            </w:r>
          </w:p>
        </w:tc>
        <w:tc>
          <w:tcPr>
            <w:tcW w:w="1072" w:type="dxa"/>
            <w:tcBorders>
              <w:top w:val="nil"/>
              <w:left w:val="nil"/>
              <w:bottom w:val="single" w:sz="4" w:space="0" w:color="auto"/>
              <w:right w:val="single" w:sz="4" w:space="0" w:color="auto"/>
            </w:tcBorders>
            <w:shd w:val="clear" w:color="000000" w:fill="C5D9F1"/>
            <w:noWrap/>
            <w:vAlign w:val="bottom"/>
            <w:hideMark/>
          </w:tcPr>
          <w:p w:rsidR="001C30D9" w:rsidRPr="001C30D9" w:rsidRDefault="001C30D9" w:rsidP="00EF70CF">
            <w:pPr>
              <w:spacing w:after="0" w:line="240" w:lineRule="auto"/>
              <w:rPr>
                <w:rFonts w:ascii="Calibri" w:eastAsia="Times New Roman" w:hAnsi="Calibri" w:cs="Times New Roman"/>
                <w:color w:val="000000"/>
                <w:lang w:eastAsia="en-GB"/>
              </w:rPr>
            </w:pPr>
            <w:r w:rsidRPr="001C30D9">
              <w:rPr>
                <w:rFonts w:ascii="Calibri" w:eastAsia="Times New Roman" w:hAnsi="Calibri" w:cs="Times New Roman"/>
                <w:color w:val="000000"/>
                <w:lang w:eastAsia="en-GB"/>
              </w:rPr>
              <w:t>57.7%</w:t>
            </w:r>
          </w:p>
        </w:tc>
      </w:tr>
    </w:tbl>
    <w:p w:rsidR="001C30D9" w:rsidRDefault="001C30D9" w:rsidP="00266691">
      <w:pPr>
        <w:pStyle w:val="ListParagraph"/>
        <w:ind w:left="0"/>
      </w:pPr>
    </w:p>
    <w:p w:rsidR="001C30D9" w:rsidRPr="001465B3" w:rsidRDefault="002E756A" w:rsidP="002E756A">
      <w:pPr>
        <w:pStyle w:val="ListParagraph"/>
        <w:ind w:left="709"/>
        <w:rPr>
          <w:sz w:val="24"/>
          <w:szCs w:val="24"/>
        </w:rPr>
      </w:pPr>
      <w:r w:rsidRPr="001465B3">
        <w:rPr>
          <w:sz w:val="24"/>
          <w:szCs w:val="24"/>
        </w:rPr>
        <w:tab/>
        <w:t xml:space="preserve">As modules are capped if not passed on the first attempt, claims for reassessment are more likely to result in a technical reject.  When </w:t>
      </w:r>
      <w:r w:rsidR="00022517" w:rsidRPr="001465B3">
        <w:rPr>
          <w:sz w:val="24"/>
          <w:szCs w:val="24"/>
        </w:rPr>
        <w:t>t</w:t>
      </w:r>
      <w:r w:rsidRPr="001465B3">
        <w:rPr>
          <w:sz w:val="24"/>
          <w:szCs w:val="24"/>
        </w:rPr>
        <w:t xml:space="preserve">he reassessment period </w:t>
      </w:r>
      <w:r w:rsidR="00413BAC">
        <w:rPr>
          <w:sz w:val="24"/>
          <w:szCs w:val="24"/>
        </w:rPr>
        <w:t>i</w:t>
      </w:r>
      <w:r w:rsidR="00022517" w:rsidRPr="001465B3">
        <w:rPr>
          <w:sz w:val="24"/>
          <w:szCs w:val="24"/>
        </w:rPr>
        <w:t xml:space="preserve">s </w:t>
      </w:r>
      <w:r w:rsidR="0068511C" w:rsidRPr="001465B3">
        <w:rPr>
          <w:sz w:val="24"/>
          <w:szCs w:val="24"/>
        </w:rPr>
        <w:t>taken out of the calculation</w:t>
      </w:r>
      <w:r w:rsidRPr="001465B3">
        <w:rPr>
          <w:sz w:val="24"/>
          <w:szCs w:val="24"/>
        </w:rPr>
        <w:t xml:space="preserve">, </w:t>
      </w:r>
      <w:r w:rsidR="00C568AB" w:rsidRPr="001465B3">
        <w:rPr>
          <w:sz w:val="24"/>
          <w:szCs w:val="24"/>
        </w:rPr>
        <w:t>the average</w:t>
      </w:r>
      <w:r w:rsidRPr="001465B3">
        <w:rPr>
          <w:sz w:val="24"/>
          <w:szCs w:val="24"/>
        </w:rPr>
        <w:t xml:space="preserve"> success rate </w:t>
      </w:r>
      <w:r w:rsidR="00C568AB" w:rsidRPr="001465B3">
        <w:rPr>
          <w:sz w:val="24"/>
          <w:szCs w:val="24"/>
        </w:rPr>
        <w:t xml:space="preserve">for 2011-12 </w:t>
      </w:r>
      <w:r w:rsidR="00413BAC">
        <w:rPr>
          <w:sz w:val="24"/>
          <w:szCs w:val="24"/>
        </w:rPr>
        <w:t>is</w:t>
      </w:r>
      <w:r w:rsidRPr="001465B3">
        <w:rPr>
          <w:sz w:val="24"/>
          <w:szCs w:val="24"/>
        </w:rPr>
        <w:t xml:space="preserve"> 60.2</w:t>
      </w:r>
      <w:r w:rsidRPr="001465B3">
        <w:rPr>
          <w:b/>
          <w:sz w:val="24"/>
          <w:szCs w:val="24"/>
        </w:rPr>
        <w:t>%</w:t>
      </w:r>
      <w:r w:rsidR="0068511C" w:rsidRPr="001465B3">
        <w:rPr>
          <w:b/>
          <w:sz w:val="24"/>
          <w:szCs w:val="24"/>
        </w:rPr>
        <w:t xml:space="preserve"> </w:t>
      </w:r>
      <w:r w:rsidR="0068511C" w:rsidRPr="001465B3">
        <w:rPr>
          <w:sz w:val="24"/>
          <w:szCs w:val="24"/>
        </w:rPr>
        <w:t>(see Table 2</w:t>
      </w:r>
      <w:r w:rsidR="00F35DF7">
        <w:rPr>
          <w:sz w:val="24"/>
          <w:szCs w:val="24"/>
        </w:rPr>
        <w:t>b</w:t>
      </w:r>
      <w:r w:rsidR="0068511C" w:rsidRPr="001465B3">
        <w:rPr>
          <w:sz w:val="24"/>
          <w:szCs w:val="24"/>
        </w:rPr>
        <w:t>)</w:t>
      </w:r>
      <w:r w:rsidRPr="001465B3">
        <w:rPr>
          <w:sz w:val="24"/>
          <w:szCs w:val="24"/>
        </w:rPr>
        <w:t>.</w:t>
      </w:r>
    </w:p>
    <w:p w:rsidR="002E756A" w:rsidRPr="001465B3" w:rsidRDefault="002E756A" w:rsidP="002E756A">
      <w:pPr>
        <w:pStyle w:val="ListParagraph"/>
        <w:ind w:left="709"/>
        <w:rPr>
          <w:sz w:val="24"/>
          <w:szCs w:val="24"/>
        </w:rPr>
      </w:pPr>
    </w:p>
    <w:p w:rsidR="002E756A" w:rsidRPr="001465B3" w:rsidRDefault="0068511C" w:rsidP="002E756A">
      <w:pPr>
        <w:pStyle w:val="ListParagraph"/>
        <w:ind w:left="709"/>
        <w:rPr>
          <w:sz w:val="24"/>
          <w:szCs w:val="24"/>
        </w:rPr>
      </w:pPr>
      <w:r w:rsidRPr="001465B3">
        <w:rPr>
          <w:sz w:val="24"/>
          <w:szCs w:val="24"/>
        </w:rPr>
        <w:t>Success rates for semesters A and B in previous academic years are years are shown in Chart 2</w:t>
      </w:r>
      <w:r w:rsidR="00B3238B">
        <w:rPr>
          <w:sz w:val="24"/>
          <w:szCs w:val="24"/>
        </w:rPr>
        <w:t>c</w:t>
      </w:r>
      <w:r w:rsidRPr="001465B3">
        <w:rPr>
          <w:sz w:val="24"/>
          <w:szCs w:val="24"/>
        </w:rPr>
        <w:t xml:space="preserve"> below:</w:t>
      </w:r>
    </w:p>
    <w:p w:rsidR="00AD0AA1" w:rsidRPr="00EA3B72" w:rsidRDefault="00AD0AA1" w:rsidP="002E756A">
      <w:pPr>
        <w:pStyle w:val="ListParagraph"/>
        <w:ind w:left="709"/>
        <w:rPr>
          <w:sz w:val="20"/>
          <w:szCs w:val="20"/>
        </w:rPr>
      </w:pPr>
    </w:p>
    <w:p w:rsidR="00917DB3" w:rsidRPr="00EA3B72" w:rsidRDefault="00AD0AA1" w:rsidP="00AD0AA1">
      <w:pPr>
        <w:pStyle w:val="ListParagraph"/>
        <w:spacing w:after="0"/>
        <w:ind w:left="709"/>
        <w:rPr>
          <w:b/>
          <w:sz w:val="20"/>
          <w:szCs w:val="20"/>
        </w:rPr>
      </w:pPr>
      <w:r w:rsidRPr="00EA3B72">
        <w:rPr>
          <w:b/>
          <w:sz w:val="20"/>
          <w:szCs w:val="20"/>
        </w:rPr>
        <w:t>Chart 2</w:t>
      </w:r>
      <w:r w:rsidR="00B3238B">
        <w:rPr>
          <w:b/>
          <w:sz w:val="20"/>
          <w:szCs w:val="20"/>
        </w:rPr>
        <w:t>c</w:t>
      </w:r>
      <w:r w:rsidRPr="00EA3B72">
        <w:rPr>
          <w:b/>
          <w:sz w:val="20"/>
          <w:szCs w:val="20"/>
        </w:rPr>
        <w:t>: % claims accepted annual comparison</w:t>
      </w:r>
    </w:p>
    <w:p w:rsidR="00917DB3" w:rsidRDefault="00AD0AA1" w:rsidP="002E756A">
      <w:pPr>
        <w:pStyle w:val="ListParagraph"/>
        <w:ind w:left="709"/>
      </w:pPr>
      <w:r w:rsidRPr="00AD0AA1">
        <w:rPr>
          <w:noProof/>
          <w:lang w:eastAsia="en-GB"/>
        </w:rPr>
        <w:drawing>
          <wp:inline distT="0" distB="0" distL="0" distR="0">
            <wp:extent cx="3743325" cy="203835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756A" w:rsidRDefault="002E756A" w:rsidP="00266691">
      <w:pPr>
        <w:pStyle w:val="ListParagraph"/>
        <w:ind w:left="0"/>
      </w:pPr>
    </w:p>
    <w:p w:rsidR="005112D6" w:rsidRDefault="005112D6" w:rsidP="005112D6">
      <w:pPr>
        <w:pStyle w:val="ListParagraph"/>
        <w:numPr>
          <w:ilvl w:val="0"/>
          <w:numId w:val="1"/>
        </w:numPr>
        <w:ind w:left="0" w:firstLine="0"/>
        <w:rPr>
          <w:b/>
        </w:rPr>
      </w:pPr>
      <w:r w:rsidRPr="00266691">
        <w:rPr>
          <w:b/>
        </w:rPr>
        <w:t>Feedback for Rejected Claims</w:t>
      </w:r>
    </w:p>
    <w:p w:rsidR="00FD6C98" w:rsidRPr="001465B3" w:rsidRDefault="0097570C" w:rsidP="0097570C">
      <w:pPr>
        <w:ind w:left="709" w:hanging="709"/>
        <w:rPr>
          <w:sz w:val="24"/>
          <w:szCs w:val="24"/>
        </w:rPr>
      </w:pPr>
      <w:r>
        <w:t>3.1</w:t>
      </w:r>
      <w:r>
        <w:tab/>
      </w:r>
      <w:r w:rsidR="00FD6C98" w:rsidRPr="001465B3">
        <w:rPr>
          <w:sz w:val="24"/>
          <w:szCs w:val="24"/>
        </w:rPr>
        <w:t>In 2011-12 a new system was introduced to give students a generic feedback code for rejected claims.  Previously, students had not been given any official feedback on their claims, although</w:t>
      </w:r>
      <w:r w:rsidR="004D6FF7" w:rsidRPr="001465B3">
        <w:rPr>
          <w:sz w:val="24"/>
          <w:szCs w:val="24"/>
        </w:rPr>
        <w:t xml:space="preserve"> it was possible </w:t>
      </w:r>
      <w:r w:rsidR="00F5754C" w:rsidRPr="001465B3">
        <w:rPr>
          <w:sz w:val="24"/>
          <w:szCs w:val="24"/>
        </w:rPr>
        <w:t>for student</w:t>
      </w:r>
      <w:r w:rsidR="001E7226" w:rsidRPr="001465B3">
        <w:rPr>
          <w:sz w:val="24"/>
          <w:szCs w:val="24"/>
        </w:rPr>
        <w:t>s</w:t>
      </w:r>
      <w:r w:rsidR="00F5754C" w:rsidRPr="001465B3">
        <w:rPr>
          <w:sz w:val="24"/>
          <w:szCs w:val="24"/>
        </w:rPr>
        <w:t xml:space="preserve"> </w:t>
      </w:r>
      <w:r w:rsidR="004D6FF7" w:rsidRPr="001465B3">
        <w:rPr>
          <w:sz w:val="24"/>
          <w:szCs w:val="24"/>
        </w:rPr>
        <w:t>to seek</w:t>
      </w:r>
      <w:r w:rsidR="00FD6C98" w:rsidRPr="001465B3">
        <w:rPr>
          <w:sz w:val="24"/>
          <w:szCs w:val="24"/>
        </w:rPr>
        <w:t xml:space="preserve"> feedback </w:t>
      </w:r>
      <w:r w:rsidR="004D6FF7" w:rsidRPr="001465B3">
        <w:rPr>
          <w:sz w:val="24"/>
          <w:szCs w:val="24"/>
        </w:rPr>
        <w:t xml:space="preserve">from </w:t>
      </w:r>
      <w:r w:rsidR="00FD6C98" w:rsidRPr="001465B3">
        <w:rPr>
          <w:sz w:val="24"/>
          <w:szCs w:val="24"/>
        </w:rPr>
        <w:t>the Students Union Advice and Information Service</w:t>
      </w:r>
      <w:r w:rsidR="00F5754C" w:rsidRPr="001465B3">
        <w:rPr>
          <w:sz w:val="24"/>
          <w:szCs w:val="24"/>
        </w:rPr>
        <w:t xml:space="preserve"> on an individual basis</w:t>
      </w:r>
      <w:r w:rsidR="00FD6C98" w:rsidRPr="001465B3">
        <w:rPr>
          <w:sz w:val="24"/>
          <w:szCs w:val="24"/>
        </w:rPr>
        <w:t>.</w:t>
      </w:r>
    </w:p>
    <w:p w:rsidR="008E48A4" w:rsidRPr="001465B3" w:rsidRDefault="008E48A4" w:rsidP="00FD6C98">
      <w:pPr>
        <w:ind w:left="709"/>
        <w:rPr>
          <w:sz w:val="24"/>
          <w:szCs w:val="24"/>
        </w:rPr>
      </w:pPr>
      <w:r w:rsidRPr="001465B3">
        <w:rPr>
          <w:sz w:val="24"/>
          <w:szCs w:val="24"/>
        </w:rPr>
        <w:t xml:space="preserve">Of </w:t>
      </w:r>
      <w:r w:rsidR="001E7226" w:rsidRPr="001465B3">
        <w:rPr>
          <w:sz w:val="24"/>
          <w:szCs w:val="24"/>
        </w:rPr>
        <w:t xml:space="preserve">the </w:t>
      </w:r>
      <w:r w:rsidRPr="001465B3">
        <w:rPr>
          <w:sz w:val="24"/>
          <w:szCs w:val="24"/>
        </w:rPr>
        <w:t>claims which were rejected, the breakdown of feedback codes was as follows:</w:t>
      </w:r>
    </w:p>
    <w:p w:rsidR="001E7226" w:rsidRPr="001E7226" w:rsidRDefault="001E7226" w:rsidP="001E7226">
      <w:pPr>
        <w:spacing w:after="0"/>
        <w:ind w:left="709"/>
        <w:rPr>
          <w:b/>
          <w:sz w:val="20"/>
          <w:szCs w:val="20"/>
        </w:rPr>
      </w:pPr>
      <w:r w:rsidRPr="001E7226">
        <w:rPr>
          <w:b/>
          <w:sz w:val="20"/>
          <w:szCs w:val="20"/>
        </w:rPr>
        <w:t>Table 3a – Reasons for rejection</w:t>
      </w:r>
    </w:p>
    <w:tbl>
      <w:tblPr>
        <w:tblW w:w="6589" w:type="dxa"/>
        <w:tblInd w:w="780" w:type="dxa"/>
        <w:tblLook w:val="04A0"/>
      </w:tblPr>
      <w:tblGrid>
        <w:gridCol w:w="2749"/>
        <w:gridCol w:w="960"/>
        <w:gridCol w:w="960"/>
        <w:gridCol w:w="960"/>
        <w:gridCol w:w="960"/>
      </w:tblGrid>
      <w:tr w:rsidR="008E48A4" w:rsidRPr="008E48A4" w:rsidTr="008E48A4">
        <w:trPr>
          <w:trHeight w:val="300"/>
        </w:trPr>
        <w:tc>
          <w:tcPr>
            <w:tcW w:w="274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Feedback Code</w:t>
            </w:r>
          </w:p>
        </w:tc>
        <w:tc>
          <w:tcPr>
            <w:tcW w:w="960" w:type="dxa"/>
            <w:tcBorders>
              <w:top w:val="single" w:sz="4" w:space="0" w:color="auto"/>
              <w:left w:val="nil"/>
              <w:bottom w:val="single" w:sz="4" w:space="0" w:color="auto"/>
              <w:right w:val="nil"/>
            </w:tcBorders>
            <w:shd w:val="clear" w:color="000000" w:fill="C5D9F1"/>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Sem A</w:t>
            </w:r>
          </w:p>
        </w:tc>
        <w:tc>
          <w:tcPr>
            <w:tcW w:w="960" w:type="dxa"/>
            <w:tcBorders>
              <w:top w:val="single" w:sz="4" w:space="0" w:color="auto"/>
              <w:left w:val="nil"/>
              <w:bottom w:val="single" w:sz="4" w:space="0" w:color="auto"/>
              <w:right w:val="nil"/>
            </w:tcBorders>
            <w:shd w:val="clear" w:color="000000" w:fill="C5D9F1"/>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Sem B</w:t>
            </w:r>
          </w:p>
        </w:tc>
        <w:tc>
          <w:tcPr>
            <w:tcW w:w="960" w:type="dxa"/>
            <w:tcBorders>
              <w:top w:val="single" w:sz="4" w:space="0" w:color="auto"/>
              <w:left w:val="nil"/>
              <w:bottom w:val="single" w:sz="4" w:space="0" w:color="auto"/>
              <w:right w:val="nil"/>
            </w:tcBorders>
            <w:shd w:val="clear" w:color="000000" w:fill="C5D9F1"/>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Sem R</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Total</w:t>
            </w:r>
          </w:p>
        </w:tc>
      </w:tr>
      <w:tr w:rsidR="008E48A4" w:rsidRPr="008E48A4" w:rsidTr="008E48A4">
        <w:trPr>
          <w:trHeight w:val="300"/>
        </w:trPr>
        <w:tc>
          <w:tcPr>
            <w:tcW w:w="2749" w:type="dxa"/>
            <w:tcBorders>
              <w:top w:val="single" w:sz="4" w:space="0" w:color="auto"/>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R1 - module capped</w:t>
            </w:r>
          </w:p>
        </w:tc>
        <w:tc>
          <w:tcPr>
            <w:tcW w:w="960" w:type="dxa"/>
            <w:tcBorders>
              <w:top w:val="single" w:sz="4" w:space="0" w:color="auto"/>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8</w:t>
            </w:r>
          </w:p>
        </w:tc>
        <w:tc>
          <w:tcPr>
            <w:tcW w:w="960" w:type="dxa"/>
            <w:tcBorders>
              <w:top w:val="single" w:sz="4" w:space="0" w:color="auto"/>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5</w:t>
            </w:r>
          </w:p>
        </w:tc>
        <w:tc>
          <w:tcPr>
            <w:tcW w:w="960" w:type="dxa"/>
            <w:tcBorders>
              <w:top w:val="single" w:sz="4" w:space="0" w:color="auto"/>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56</w:t>
            </w:r>
          </w:p>
        </w:tc>
        <w:tc>
          <w:tcPr>
            <w:tcW w:w="960" w:type="dxa"/>
            <w:tcBorders>
              <w:top w:val="single" w:sz="4" w:space="0" w:color="auto"/>
              <w:left w:val="nil"/>
              <w:bottom w:val="nil"/>
              <w:right w:val="single" w:sz="4" w:space="0" w:color="auto"/>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69</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R2 - fourth attempt</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R3 - coursework on time</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18</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10</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8</w:t>
            </w:r>
          </w:p>
        </w:tc>
        <w:tc>
          <w:tcPr>
            <w:tcW w:w="960" w:type="dxa"/>
            <w:tcBorders>
              <w:top w:val="nil"/>
              <w:left w:val="nil"/>
              <w:bottom w:val="nil"/>
              <w:right w:val="single" w:sz="4" w:space="0" w:color="auto"/>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36</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R4 - failed another component</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0E2CC7" w:rsidP="000E2CC7">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8</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9</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RC - did not meet criteria</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23</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56</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9</w:t>
            </w:r>
          </w:p>
        </w:tc>
        <w:tc>
          <w:tcPr>
            <w:tcW w:w="960" w:type="dxa"/>
            <w:tcBorders>
              <w:top w:val="nil"/>
              <w:left w:val="nil"/>
              <w:bottom w:val="nil"/>
              <w:right w:val="single" w:sz="4" w:space="0" w:color="auto"/>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88</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RE - evidence insufficient</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181</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213</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47</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441</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RL - late without good reason</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7</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15</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0</w:t>
            </w:r>
          </w:p>
        </w:tc>
        <w:tc>
          <w:tcPr>
            <w:tcW w:w="960" w:type="dxa"/>
            <w:tcBorders>
              <w:top w:val="nil"/>
              <w:left w:val="nil"/>
              <w:bottom w:val="nil"/>
              <w:right w:val="single" w:sz="4" w:space="0" w:color="auto"/>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22</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RM - multiple</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63</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16</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5</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84</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RN - not extenuation</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10</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17</w:t>
            </w:r>
          </w:p>
        </w:tc>
        <w:tc>
          <w:tcPr>
            <w:tcW w:w="960" w:type="dxa"/>
            <w:tcBorders>
              <w:top w:val="nil"/>
              <w:left w:val="nil"/>
              <w:bottom w:val="nil"/>
              <w:right w:val="nil"/>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1</w:t>
            </w:r>
          </w:p>
        </w:tc>
        <w:tc>
          <w:tcPr>
            <w:tcW w:w="960" w:type="dxa"/>
            <w:tcBorders>
              <w:top w:val="nil"/>
              <w:left w:val="nil"/>
              <w:bottom w:val="nil"/>
              <w:right w:val="single" w:sz="4" w:space="0" w:color="auto"/>
            </w:tcBorders>
            <w:shd w:val="clear" w:color="auto" w:fill="auto"/>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28</w:t>
            </w:r>
          </w:p>
        </w:tc>
      </w:tr>
      <w:tr w:rsidR="008E48A4" w:rsidRPr="008E48A4" w:rsidTr="008E48A4">
        <w:trPr>
          <w:trHeight w:val="300"/>
        </w:trPr>
        <w:tc>
          <w:tcPr>
            <w:tcW w:w="274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B - failed evidence check</w:t>
            </w:r>
          </w:p>
        </w:tc>
        <w:tc>
          <w:tcPr>
            <w:tcW w:w="960" w:type="dxa"/>
            <w:tcBorders>
              <w:top w:val="nil"/>
              <w:left w:val="nil"/>
              <w:bottom w:val="single" w:sz="4" w:space="0" w:color="auto"/>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3</w:t>
            </w:r>
          </w:p>
        </w:tc>
        <w:tc>
          <w:tcPr>
            <w:tcW w:w="960" w:type="dxa"/>
            <w:tcBorders>
              <w:top w:val="nil"/>
              <w:left w:val="nil"/>
              <w:bottom w:val="single" w:sz="4" w:space="0" w:color="auto"/>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0</w:t>
            </w:r>
          </w:p>
        </w:tc>
        <w:tc>
          <w:tcPr>
            <w:tcW w:w="960" w:type="dxa"/>
            <w:tcBorders>
              <w:top w:val="nil"/>
              <w:left w:val="nil"/>
              <w:bottom w:val="single" w:sz="4" w:space="0" w:color="auto"/>
              <w:right w:val="nil"/>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jc w:val="right"/>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3</w:t>
            </w:r>
          </w:p>
        </w:tc>
      </w:tr>
    </w:tbl>
    <w:p w:rsidR="008E48A4" w:rsidRDefault="008E48A4" w:rsidP="00FD6C98">
      <w:pPr>
        <w:ind w:left="709"/>
      </w:pPr>
    </w:p>
    <w:p w:rsidR="009870BC" w:rsidRPr="001465B3" w:rsidRDefault="009870BC" w:rsidP="00FD6C98">
      <w:pPr>
        <w:ind w:left="709"/>
        <w:rPr>
          <w:sz w:val="24"/>
          <w:szCs w:val="24"/>
        </w:rPr>
      </w:pPr>
      <w:r w:rsidRPr="001465B3">
        <w:rPr>
          <w:sz w:val="24"/>
          <w:szCs w:val="24"/>
        </w:rPr>
        <w:t xml:space="preserve">The </w:t>
      </w:r>
      <w:r w:rsidR="00853DEB" w:rsidRPr="001465B3">
        <w:rPr>
          <w:sz w:val="24"/>
          <w:szCs w:val="24"/>
        </w:rPr>
        <w:t>largest category of rejected claims occurred where</w:t>
      </w:r>
      <w:r w:rsidRPr="001465B3">
        <w:rPr>
          <w:sz w:val="24"/>
          <w:szCs w:val="24"/>
        </w:rPr>
        <w:t xml:space="preserve"> students</w:t>
      </w:r>
      <w:r w:rsidR="00853DEB" w:rsidRPr="001465B3">
        <w:rPr>
          <w:sz w:val="24"/>
          <w:szCs w:val="24"/>
        </w:rPr>
        <w:t xml:space="preserve"> </w:t>
      </w:r>
      <w:r w:rsidRPr="001465B3">
        <w:rPr>
          <w:sz w:val="24"/>
          <w:szCs w:val="24"/>
        </w:rPr>
        <w:t xml:space="preserve">had failed to supply adequate evidence for their claim.  There was also a fairly substantial number of technical rejects </w:t>
      </w:r>
      <w:r w:rsidR="00853DEB" w:rsidRPr="001465B3">
        <w:rPr>
          <w:sz w:val="24"/>
          <w:szCs w:val="24"/>
        </w:rPr>
        <w:t>(codes R1 – R4), most of which were submitted during the resit period.</w:t>
      </w:r>
    </w:p>
    <w:p w:rsidR="00FD6C98" w:rsidRPr="001465B3" w:rsidRDefault="00A47274" w:rsidP="0097570C">
      <w:pPr>
        <w:ind w:left="709"/>
        <w:rPr>
          <w:sz w:val="24"/>
          <w:szCs w:val="24"/>
        </w:rPr>
      </w:pPr>
      <w:r w:rsidRPr="001465B3">
        <w:rPr>
          <w:sz w:val="24"/>
          <w:szCs w:val="24"/>
        </w:rPr>
        <w:t xml:space="preserve">A more detailed explanation of the feedback codes can be found on the extenuation website, </w:t>
      </w:r>
      <w:hyperlink r:id="rId11" w:history="1">
        <w:r w:rsidRPr="001465B3">
          <w:rPr>
            <w:rStyle w:val="Hyperlink"/>
            <w:sz w:val="24"/>
            <w:szCs w:val="24"/>
          </w:rPr>
          <w:t>http://www.uel.ac.uk/qa/extenuation.htm</w:t>
        </w:r>
      </w:hyperlink>
    </w:p>
    <w:p w:rsidR="007173D1" w:rsidRDefault="007173D1" w:rsidP="007173D1">
      <w:pPr>
        <w:pStyle w:val="ListParagraph"/>
        <w:ind w:left="0"/>
        <w:rPr>
          <w:b/>
        </w:rPr>
      </w:pPr>
    </w:p>
    <w:p w:rsidR="007173D1" w:rsidRPr="00266691" w:rsidRDefault="007173D1" w:rsidP="005112D6">
      <w:pPr>
        <w:pStyle w:val="ListParagraph"/>
        <w:numPr>
          <w:ilvl w:val="0"/>
          <w:numId w:val="1"/>
        </w:numPr>
        <w:ind w:left="0" w:firstLine="0"/>
        <w:rPr>
          <w:b/>
        </w:rPr>
      </w:pPr>
      <w:r>
        <w:rPr>
          <w:b/>
        </w:rPr>
        <w:t>Mode of Study</w:t>
      </w:r>
    </w:p>
    <w:p w:rsidR="005112D6" w:rsidRPr="001465B3" w:rsidRDefault="0097570C" w:rsidP="00B44F8C">
      <w:pPr>
        <w:ind w:left="709" w:hanging="709"/>
        <w:rPr>
          <w:sz w:val="24"/>
          <w:szCs w:val="24"/>
        </w:rPr>
      </w:pPr>
      <w:r>
        <w:t>4.1</w:t>
      </w:r>
      <w:r w:rsidRPr="001465B3">
        <w:rPr>
          <w:sz w:val="24"/>
          <w:szCs w:val="24"/>
        </w:rPr>
        <w:tab/>
        <w:t>Since 2010-11 we have analysed claims by undergraduate and postgraduate status</w:t>
      </w:r>
      <w:r w:rsidR="006C5ACC" w:rsidRPr="001465B3">
        <w:rPr>
          <w:sz w:val="24"/>
          <w:szCs w:val="24"/>
        </w:rPr>
        <w:t xml:space="preserve">, and also </w:t>
      </w:r>
      <w:r w:rsidR="007237C1" w:rsidRPr="001465B3">
        <w:rPr>
          <w:sz w:val="24"/>
          <w:szCs w:val="24"/>
        </w:rPr>
        <w:t>noted the number of</w:t>
      </w:r>
      <w:r w:rsidR="006C5ACC" w:rsidRPr="001465B3">
        <w:rPr>
          <w:sz w:val="24"/>
          <w:szCs w:val="24"/>
        </w:rPr>
        <w:t xml:space="preserve"> claims from home and international students</w:t>
      </w:r>
      <w:r w:rsidRPr="001465B3">
        <w:rPr>
          <w:sz w:val="24"/>
          <w:szCs w:val="24"/>
        </w:rPr>
        <w:t>.</w:t>
      </w:r>
      <w:r w:rsidR="00B44F8C" w:rsidRPr="001465B3">
        <w:rPr>
          <w:sz w:val="24"/>
          <w:szCs w:val="24"/>
        </w:rPr>
        <w:t xml:space="preserve"> </w:t>
      </w:r>
    </w:p>
    <w:p w:rsidR="00D90457" w:rsidRDefault="00E64281" w:rsidP="009D7E13">
      <w:pPr>
        <w:ind w:left="709"/>
        <w:rPr>
          <w:sz w:val="24"/>
          <w:szCs w:val="24"/>
        </w:rPr>
      </w:pPr>
      <w:r w:rsidRPr="001465B3">
        <w:rPr>
          <w:sz w:val="24"/>
          <w:szCs w:val="24"/>
        </w:rPr>
        <w:t>As with last year’s report, we found that claims from home students were slightly more successful than claims from international students, but that there were no significant discrepancies</w:t>
      </w:r>
      <w:r w:rsidR="004357FD" w:rsidRPr="001465B3">
        <w:rPr>
          <w:sz w:val="24"/>
          <w:szCs w:val="24"/>
        </w:rPr>
        <w:t xml:space="preserve"> (Table 4a </w:t>
      </w:r>
      <w:r w:rsidR="00635B9C">
        <w:rPr>
          <w:sz w:val="24"/>
          <w:szCs w:val="24"/>
        </w:rPr>
        <w:t>overleaf</w:t>
      </w:r>
      <w:r w:rsidR="004357FD" w:rsidRPr="001465B3">
        <w:rPr>
          <w:sz w:val="24"/>
          <w:szCs w:val="24"/>
        </w:rPr>
        <w:t>)</w:t>
      </w:r>
      <w:r w:rsidRPr="001465B3">
        <w:rPr>
          <w:sz w:val="24"/>
          <w:szCs w:val="24"/>
        </w:rPr>
        <w:t xml:space="preserve">.   This year, </w:t>
      </w:r>
      <w:r w:rsidR="009D7E13">
        <w:rPr>
          <w:sz w:val="24"/>
          <w:szCs w:val="24"/>
        </w:rPr>
        <w:t>p</w:t>
      </w:r>
      <w:r w:rsidRPr="001465B3">
        <w:rPr>
          <w:sz w:val="24"/>
          <w:szCs w:val="24"/>
        </w:rPr>
        <w:t xml:space="preserve">ostgraduate claims were </w:t>
      </w:r>
      <w:r w:rsidR="00172043" w:rsidRPr="001465B3">
        <w:rPr>
          <w:sz w:val="24"/>
          <w:szCs w:val="24"/>
        </w:rPr>
        <w:t xml:space="preserve">on average </w:t>
      </w:r>
      <w:r w:rsidRPr="001465B3">
        <w:rPr>
          <w:sz w:val="24"/>
          <w:szCs w:val="24"/>
        </w:rPr>
        <w:t xml:space="preserve">slightly more successful than </w:t>
      </w:r>
      <w:r w:rsidR="009D7E13">
        <w:rPr>
          <w:sz w:val="24"/>
          <w:szCs w:val="24"/>
        </w:rPr>
        <w:t>u</w:t>
      </w:r>
      <w:r w:rsidRPr="001465B3">
        <w:rPr>
          <w:sz w:val="24"/>
          <w:szCs w:val="24"/>
        </w:rPr>
        <w:t>ndergraduate claims</w:t>
      </w:r>
      <w:r w:rsidR="004357FD" w:rsidRPr="001465B3">
        <w:rPr>
          <w:sz w:val="24"/>
          <w:szCs w:val="24"/>
        </w:rPr>
        <w:t xml:space="preserve"> (Table 4b </w:t>
      </w:r>
      <w:r w:rsidR="00635B9C">
        <w:rPr>
          <w:sz w:val="24"/>
          <w:szCs w:val="24"/>
        </w:rPr>
        <w:t>overleaf</w:t>
      </w:r>
      <w:r w:rsidR="004357FD" w:rsidRPr="001465B3">
        <w:rPr>
          <w:sz w:val="24"/>
          <w:szCs w:val="24"/>
        </w:rPr>
        <w:t>)</w:t>
      </w:r>
    </w:p>
    <w:p w:rsidR="00635B9C" w:rsidRDefault="00635B9C" w:rsidP="009D7E13">
      <w:pPr>
        <w:ind w:left="709"/>
        <w:rPr>
          <w:sz w:val="24"/>
          <w:szCs w:val="24"/>
        </w:rPr>
      </w:pPr>
    </w:p>
    <w:p w:rsidR="00635B9C" w:rsidRPr="001465B3" w:rsidRDefault="00635B9C" w:rsidP="009D7E13">
      <w:pPr>
        <w:ind w:left="709"/>
        <w:rPr>
          <w:sz w:val="24"/>
          <w:szCs w:val="24"/>
        </w:rPr>
      </w:pPr>
    </w:p>
    <w:p w:rsidR="003C4041" w:rsidRPr="003C4041" w:rsidRDefault="003C4041" w:rsidP="00C146EE">
      <w:pPr>
        <w:spacing w:after="0"/>
        <w:rPr>
          <w:b/>
          <w:sz w:val="20"/>
          <w:szCs w:val="20"/>
        </w:rPr>
      </w:pPr>
      <w:r>
        <w:rPr>
          <w:b/>
          <w:sz w:val="20"/>
          <w:szCs w:val="20"/>
        </w:rPr>
        <w:t>Table 4a: Number of claims accepted for Home / Overseas students 2011-12</w:t>
      </w:r>
    </w:p>
    <w:tbl>
      <w:tblPr>
        <w:tblW w:w="8404" w:type="dxa"/>
        <w:tblInd w:w="103" w:type="dxa"/>
        <w:tblLook w:val="04A0"/>
      </w:tblPr>
      <w:tblGrid>
        <w:gridCol w:w="1380"/>
        <w:gridCol w:w="968"/>
        <w:gridCol w:w="968"/>
        <w:gridCol w:w="968"/>
        <w:gridCol w:w="1228"/>
        <w:gridCol w:w="1026"/>
        <w:gridCol w:w="1264"/>
        <w:gridCol w:w="1026"/>
      </w:tblGrid>
      <w:tr w:rsidR="00C146EE" w:rsidRPr="00C146EE" w:rsidTr="00E0295D">
        <w:trPr>
          <w:trHeight w:val="300"/>
        </w:trPr>
        <w:tc>
          <w:tcPr>
            <w:tcW w:w="1288" w:type="dxa"/>
            <w:tcBorders>
              <w:top w:val="single" w:sz="4" w:space="0" w:color="auto"/>
              <w:left w:val="single" w:sz="4" w:space="0" w:color="auto"/>
              <w:bottom w:val="single" w:sz="4" w:space="0" w:color="auto"/>
              <w:right w:val="single" w:sz="4" w:space="0" w:color="auto"/>
            </w:tcBorders>
            <w:shd w:val="clear" w:color="DBE5F1" w:fill="B8CCE4"/>
            <w:noWrap/>
            <w:vAlign w:val="bottom"/>
            <w:hideMark/>
          </w:tcPr>
          <w:p w:rsidR="00C146EE" w:rsidRPr="00C146EE" w:rsidRDefault="00C146EE" w:rsidP="00C146EE">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 </w:t>
            </w:r>
          </w:p>
        </w:tc>
        <w:tc>
          <w:tcPr>
            <w:tcW w:w="968" w:type="dxa"/>
            <w:tcBorders>
              <w:top w:val="single" w:sz="4" w:space="0" w:color="auto"/>
              <w:left w:val="single" w:sz="4" w:space="0" w:color="auto"/>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Total</w:t>
            </w:r>
          </w:p>
        </w:tc>
        <w:tc>
          <w:tcPr>
            <w:tcW w:w="968" w:type="dxa"/>
            <w:tcBorders>
              <w:top w:val="single" w:sz="4" w:space="0" w:color="auto"/>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A</w:t>
            </w:r>
            <w:r>
              <w:rPr>
                <w:rFonts w:ascii="Calibri" w:eastAsia="Times New Roman" w:hAnsi="Calibri" w:cs="Times New Roman"/>
                <w:b/>
                <w:bCs/>
                <w:color w:val="000000"/>
                <w:lang w:eastAsia="en-GB"/>
              </w:rPr>
              <w:t>ccept</w:t>
            </w:r>
          </w:p>
        </w:tc>
        <w:tc>
          <w:tcPr>
            <w:tcW w:w="968" w:type="dxa"/>
            <w:tcBorders>
              <w:top w:val="single" w:sz="4" w:space="0" w:color="auto"/>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R</w:t>
            </w:r>
            <w:r>
              <w:rPr>
                <w:rFonts w:ascii="Calibri" w:eastAsia="Times New Roman" w:hAnsi="Calibri" w:cs="Times New Roman"/>
                <w:b/>
                <w:bCs/>
                <w:color w:val="000000"/>
                <w:lang w:eastAsia="en-GB"/>
              </w:rPr>
              <w:t>eject</w:t>
            </w:r>
          </w:p>
        </w:tc>
        <w:tc>
          <w:tcPr>
            <w:tcW w:w="1228" w:type="dxa"/>
            <w:tcBorders>
              <w:top w:val="single" w:sz="4" w:space="0" w:color="auto"/>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 Accepted</w:t>
            </w:r>
          </w:p>
        </w:tc>
        <w:tc>
          <w:tcPr>
            <w:tcW w:w="968" w:type="dxa"/>
            <w:tcBorders>
              <w:top w:val="single" w:sz="4" w:space="0" w:color="auto"/>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No. Students who applied</w:t>
            </w:r>
          </w:p>
        </w:tc>
        <w:tc>
          <w:tcPr>
            <w:tcW w:w="1048" w:type="dxa"/>
            <w:tcBorders>
              <w:top w:val="single" w:sz="4" w:space="0" w:color="auto"/>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No. Enrolments</w:t>
            </w:r>
          </w:p>
        </w:tc>
        <w:tc>
          <w:tcPr>
            <w:tcW w:w="968" w:type="dxa"/>
            <w:tcBorders>
              <w:top w:val="single" w:sz="4" w:space="0" w:color="auto"/>
              <w:left w:val="nil"/>
              <w:bottom w:val="single" w:sz="4" w:space="0" w:color="auto"/>
              <w:right w:val="single" w:sz="4" w:space="0" w:color="auto"/>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 Students who applied</w:t>
            </w:r>
          </w:p>
        </w:tc>
      </w:tr>
      <w:tr w:rsidR="00C146EE" w:rsidRPr="00C146EE" w:rsidTr="00E0295D">
        <w:trPr>
          <w:trHeight w:val="300"/>
        </w:trPr>
        <w:tc>
          <w:tcPr>
            <w:tcW w:w="1288" w:type="dxa"/>
            <w:tcBorders>
              <w:top w:val="nil"/>
              <w:left w:val="single" w:sz="4" w:space="0" w:color="auto"/>
              <w:bottom w:val="nil"/>
              <w:right w:val="single" w:sz="4" w:space="0" w:color="auto"/>
            </w:tcBorders>
            <w:shd w:val="clear" w:color="auto" w:fill="auto"/>
            <w:noWrap/>
            <w:vAlign w:val="bottom"/>
            <w:hideMark/>
          </w:tcPr>
          <w:p w:rsidR="00C146EE" w:rsidRPr="00C146EE" w:rsidRDefault="00C146EE" w:rsidP="00C146EE">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Home</w:t>
            </w:r>
          </w:p>
        </w:tc>
        <w:tc>
          <w:tcPr>
            <w:tcW w:w="968" w:type="dxa"/>
            <w:tcBorders>
              <w:top w:val="nil"/>
              <w:left w:val="single" w:sz="4" w:space="0" w:color="auto"/>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1725</w:t>
            </w:r>
          </w:p>
        </w:tc>
        <w:tc>
          <w:tcPr>
            <w:tcW w:w="96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1001</w:t>
            </w:r>
          </w:p>
        </w:tc>
        <w:tc>
          <w:tcPr>
            <w:tcW w:w="96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724</w:t>
            </w:r>
          </w:p>
        </w:tc>
        <w:tc>
          <w:tcPr>
            <w:tcW w:w="122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58.0%</w:t>
            </w:r>
          </w:p>
        </w:tc>
        <w:tc>
          <w:tcPr>
            <w:tcW w:w="96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868</w:t>
            </w:r>
          </w:p>
        </w:tc>
        <w:tc>
          <w:tcPr>
            <w:tcW w:w="104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lang w:eastAsia="en-GB"/>
              </w:rPr>
            </w:pPr>
            <w:r w:rsidRPr="00C146EE">
              <w:rPr>
                <w:rFonts w:ascii="Calibri" w:eastAsia="Times New Roman" w:hAnsi="Calibri" w:cs="Times New Roman"/>
                <w:lang w:eastAsia="en-GB"/>
              </w:rPr>
              <w:t>16829.84</w:t>
            </w:r>
          </w:p>
        </w:tc>
        <w:tc>
          <w:tcPr>
            <w:tcW w:w="968" w:type="dxa"/>
            <w:tcBorders>
              <w:top w:val="nil"/>
              <w:left w:val="nil"/>
              <w:bottom w:val="nil"/>
              <w:right w:val="single" w:sz="4" w:space="0" w:color="auto"/>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5.2%</w:t>
            </w:r>
          </w:p>
        </w:tc>
      </w:tr>
      <w:tr w:rsidR="00C146EE" w:rsidRPr="00C146EE" w:rsidTr="00E0295D">
        <w:trPr>
          <w:trHeight w:val="300"/>
        </w:trPr>
        <w:tc>
          <w:tcPr>
            <w:tcW w:w="1288" w:type="dxa"/>
            <w:tcBorders>
              <w:top w:val="nil"/>
              <w:left w:val="single" w:sz="4" w:space="0" w:color="auto"/>
              <w:bottom w:val="nil"/>
              <w:right w:val="single" w:sz="4" w:space="0" w:color="auto"/>
            </w:tcBorders>
            <w:shd w:val="clear" w:color="auto" w:fill="auto"/>
            <w:noWrap/>
            <w:vAlign w:val="bottom"/>
            <w:hideMark/>
          </w:tcPr>
          <w:p w:rsidR="00C146EE" w:rsidRPr="00C146EE" w:rsidRDefault="00CE2E9C" w:rsidP="00C146E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International</w:t>
            </w:r>
          </w:p>
        </w:tc>
        <w:tc>
          <w:tcPr>
            <w:tcW w:w="968" w:type="dxa"/>
            <w:tcBorders>
              <w:top w:val="nil"/>
              <w:left w:val="single" w:sz="4" w:space="0" w:color="auto"/>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113</w:t>
            </w:r>
          </w:p>
        </w:tc>
        <w:tc>
          <w:tcPr>
            <w:tcW w:w="96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60</w:t>
            </w:r>
          </w:p>
        </w:tc>
        <w:tc>
          <w:tcPr>
            <w:tcW w:w="96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53</w:t>
            </w:r>
          </w:p>
        </w:tc>
        <w:tc>
          <w:tcPr>
            <w:tcW w:w="122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53.1%</w:t>
            </w:r>
          </w:p>
        </w:tc>
        <w:tc>
          <w:tcPr>
            <w:tcW w:w="96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57</w:t>
            </w:r>
          </w:p>
        </w:tc>
        <w:tc>
          <w:tcPr>
            <w:tcW w:w="1048" w:type="dxa"/>
            <w:tcBorders>
              <w:top w:val="nil"/>
              <w:left w:val="nil"/>
              <w:bottom w:val="nil"/>
              <w:right w:val="nil"/>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lang w:eastAsia="en-GB"/>
              </w:rPr>
            </w:pPr>
            <w:r w:rsidRPr="00C146EE">
              <w:rPr>
                <w:rFonts w:ascii="Calibri" w:eastAsia="Times New Roman" w:hAnsi="Calibri" w:cs="Times New Roman"/>
                <w:lang w:eastAsia="en-GB"/>
              </w:rPr>
              <w:t>2302</w:t>
            </w:r>
          </w:p>
        </w:tc>
        <w:tc>
          <w:tcPr>
            <w:tcW w:w="968" w:type="dxa"/>
            <w:tcBorders>
              <w:top w:val="nil"/>
              <w:left w:val="nil"/>
              <w:bottom w:val="nil"/>
              <w:right w:val="single" w:sz="4" w:space="0" w:color="auto"/>
            </w:tcBorders>
            <w:shd w:val="clear" w:color="auto" w:fill="auto"/>
            <w:noWrap/>
            <w:vAlign w:val="bottom"/>
            <w:hideMark/>
          </w:tcPr>
          <w:p w:rsidR="00C146EE" w:rsidRPr="00C146EE" w:rsidRDefault="00C146EE" w:rsidP="00E0295D">
            <w:pPr>
              <w:spacing w:after="0" w:line="240" w:lineRule="auto"/>
              <w:rPr>
                <w:rFonts w:ascii="Calibri" w:eastAsia="Times New Roman" w:hAnsi="Calibri" w:cs="Times New Roman"/>
                <w:color w:val="000000"/>
                <w:lang w:eastAsia="en-GB"/>
              </w:rPr>
            </w:pPr>
            <w:r w:rsidRPr="00C146EE">
              <w:rPr>
                <w:rFonts w:ascii="Calibri" w:eastAsia="Times New Roman" w:hAnsi="Calibri" w:cs="Times New Roman"/>
                <w:color w:val="000000"/>
                <w:lang w:eastAsia="en-GB"/>
              </w:rPr>
              <w:t>2.5%</w:t>
            </w:r>
          </w:p>
        </w:tc>
      </w:tr>
      <w:tr w:rsidR="00C146EE" w:rsidRPr="00C146EE" w:rsidTr="00E0295D">
        <w:trPr>
          <w:trHeight w:val="300"/>
        </w:trPr>
        <w:tc>
          <w:tcPr>
            <w:tcW w:w="1288" w:type="dxa"/>
            <w:tcBorders>
              <w:top w:val="single" w:sz="4" w:space="0" w:color="8DB4E3"/>
              <w:left w:val="single" w:sz="4" w:space="0" w:color="auto"/>
              <w:bottom w:val="single" w:sz="4" w:space="0" w:color="auto"/>
              <w:right w:val="single" w:sz="4" w:space="0" w:color="auto"/>
            </w:tcBorders>
            <w:shd w:val="clear" w:color="DBE5F1" w:fill="B8CCE4"/>
            <w:noWrap/>
            <w:vAlign w:val="bottom"/>
            <w:hideMark/>
          </w:tcPr>
          <w:p w:rsidR="00C146EE" w:rsidRPr="00C146EE" w:rsidRDefault="00C146EE" w:rsidP="00C146EE">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Total</w:t>
            </w:r>
          </w:p>
        </w:tc>
        <w:tc>
          <w:tcPr>
            <w:tcW w:w="968" w:type="dxa"/>
            <w:tcBorders>
              <w:top w:val="single" w:sz="4" w:space="0" w:color="8DB4E3"/>
              <w:left w:val="single" w:sz="4" w:space="0" w:color="auto"/>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1838</w:t>
            </w:r>
          </w:p>
        </w:tc>
        <w:tc>
          <w:tcPr>
            <w:tcW w:w="968" w:type="dxa"/>
            <w:tcBorders>
              <w:top w:val="single" w:sz="4" w:space="0" w:color="8DB4E3"/>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1061</w:t>
            </w:r>
          </w:p>
        </w:tc>
        <w:tc>
          <w:tcPr>
            <w:tcW w:w="968" w:type="dxa"/>
            <w:tcBorders>
              <w:top w:val="single" w:sz="4" w:space="0" w:color="8DB4E3"/>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777</w:t>
            </w:r>
          </w:p>
        </w:tc>
        <w:tc>
          <w:tcPr>
            <w:tcW w:w="1228" w:type="dxa"/>
            <w:tcBorders>
              <w:top w:val="single" w:sz="4" w:space="0" w:color="8DB4E3"/>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57.7%</w:t>
            </w:r>
          </w:p>
        </w:tc>
        <w:tc>
          <w:tcPr>
            <w:tcW w:w="968" w:type="dxa"/>
            <w:tcBorders>
              <w:top w:val="single" w:sz="4" w:space="0" w:color="8DB4E3"/>
              <w:left w:val="nil"/>
              <w:bottom w:val="single" w:sz="4" w:space="0" w:color="auto"/>
              <w:right w:val="nil"/>
            </w:tcBorders>
            <w:shd w:val="clear" w:color="DBE5F1"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926</w:t>
            </w:r>
          </w:p>
        </w:tc>
        <w:tc>
          <w:tcPr>
            <w:tcW w:w="1048" w:type="dxa"/>
            <w:tcBorders>
              <w:top w:val="single" w:sz="4" w:space="0" w:color="8DB4E3"/>
              <w:left w:val="nil"/>
              <w:bottom w:val="single" w:sz="4" w:space="0" w:color="auto"/>
              <w:right w:val="nil"/>
            </w:tcBorders>
            <w:shd w:val="clear" w:color="000000" w:fill="B8CCE4"/>
            <w:noWrap/>
            <w:vAlign w:val="bottom"/>
            <w:hideMark/>
          </w:tcPr>
          <w:p w:rsidR="00C146EE" w:rsidRPr="00C146EE" w:rsidRDefault="00C146EE" w:rsidP="00E0295D">
            <w:pPr>
              <w:spacing w:after="0" w:line="240" w:lineRule="auto"/>
              <w:rPr>
                <w:rFonts w:ascii="Calibri" w:eastAsia="Times New Roman" w:hAnsi="Calibri" w:cs="Times New Roman"/>
                <w:b/>
                <w:bCs/>
                <w:lang w:eastAsia="en-GB"/>
              </w:rPr>
            </w:pPr>
            <w:r w:rsidRPr="00C146EE">
              <w:rPr>
                <w:rFonts w:ascii="Calibri" w:eastAsia="Times New Roman" w:hAnsi="Calibri" w:cs="Times New Roman"/>
                <w:b/>
                <w:bCs/>
                <w:lang w:eastAsia="en-GB"/>
              </w:rPr>
              <w:t>19131.84</w:t>
            </w:r>
          </w:p>
        </w:tc>
        <w:tc>
          <w:tcPr>
            <w:tcW w:w="968" w:type="dxa"/>
            <w:tcBorders>
              <w:top w:val="single" w:sz="4" w:space="0" w:color="8DB4E3"/>
              <w:left w:val="nil"/>
              <w:bottom w:val="single" w:sz="4" w:space="0" w:color="auto"/>
              <w:right w:val="single" w:sz="4" w:space="0" w:color="auto"/>
            </w:tcBorders>
            <w:shd w:val="clear" w:color="000000" w:fill="B8CCE4"/>
            <w:noWrap/>
            <w:vAlign w:val="bottom"/>
            <w:hideMark/>
          </w:tcPr>
          <w:p w:rsidR="00C146EE" w:rsidRPr="00C146EE" w:rsidRDefault="00C146EE" w:rsidP="00E0295D">
            <w:pPr>
              <w:spacing w:after="0" w:line="240" w:lineRule="auto"/>
              <w:rPr>
                <w:rFonts w:ascii="Calibri" w:eastAsia="Times New Roman" w:hAnsi="Calibri" w:cs="Times New Roman"/>
                <w:b/>
                <w:bCs/>
                <w:color w:val="000000"/>
                <w:lang w:eastAsia="en-GB"/>
              </w:rPr>
            </w:pPr>
            <w:r w:rsidRPr="00C146EE">
              <w:rPr>
                <w:rFonts w:ascii="Calibri" w:eastAsia="Times New Roman" w:hAnsi="Calibri" w:cs="Times New Roman"/>
                <w:b/>
                <w:bCs/>
                <w:color w:val="000000"/>
                <w:lang w:eastAsia="en-GB"/>
              </w:rPr>
              <w:t>4.8%</w:t>
            </w:r>
          </w:p>
        </w:tc>
      </w:tr>
    </w:tbl>
    <w:p w:rsidR="004357FD" w:rsidRPr="00E0295D" w:rsidRDefault="004357FD" w:rsidP="00124E3F">
      <w:pPr>
        <w:ind w:left="709"/>
        <w:rPr>
          <w:sz w:val="24"/>
          <w:szCs w:val="24"/>
        </w:rPr>
      </w:pPr>
    </w:p>
    <w:p w:rsidR="00A86C01" w:rsidRDefault="00E0295D" w:rsidP="00E0295D">
      <w:pPr>
        <w:ind w:left="709" w:hanging="709"/>
        <w:rPr>
          <w:sz w:val="24"/>
          <w:szCs w:val="24"/>
        </w:rPr>
      </w:pPr>
      <w:r w:rsidRPr="00E0295D">
        <w:rPr>
          <w:sz w:val="24"/>
          <w:szCs w:val="24"/>
        </w:rPr>
        <w:t xml:space="preserve">4.2 </w:t>
      </w:r>
      <w:r>
        <w:rPr>
          <w:sz w:val="24"/>
          <w:szCs w:val="24"/>
        </w:rPr>
        <w:tab/>
        <w:t xml:space="preserve">Home students were more likely to apply for extenuation than </w:t>
      </w:r>
      <w:r w:rsidR="00004115">
        <w:rPr>
          <w:sz w:val="24"/>
          <w:szCs w:val="24"/>
        </w:rPr>
        <w:t>i</w:t>
      </w:r>
      <w:r w:rsidR="00CE2E9C">
        <w:rPr>
          <w:sz w:val="24"/>
          <w:szCs w:val="24"/>
        </w:rPr>
        <w:t>nternational</w:t>
      </w:r>
      <w:r>
        <w:rPr>
          <w:sz w:val="24"/>
          <w:szCs w:val="24"/>
        </w:rPr>
        <w:t xml:space="preserve"> students.  This may be </w:t>
      </w:r>
      <w:r w:rsidR="00CD516E">
        <w:rPr>
          <w:sz w:val="24"/>
          <w:szCs w:val="24"/>
        </w:rPr>
        <w:t xml:space="preserve">at least partly </w:t>
      </w:r>
      <w:r>
        <w:rPr>
          <w:sz w:val="24"/>
          <w:szCs w:val="24"/>
        </w:rPr>
        <w:t>because some extenuation outcomes, such as repeating a module uncapped, are less useful to students whose visas only allow them to stay in the UK for a limited period.</w:t>
      </w:r>
      <w:r w:rsidR="00A86C01">
        <w:rPr>
          <w:sz w:val="24"/>
          <w:szCs w:val="24"/>
        </w:rPr>
        <w:t xml:space="preserve"> </w:t>
      </w:r>
    </w:p>
    <w:p w:rsidR="00E0295D" w:rsidRPr="00E0295D" w:rsidRDefault="00A86C01" w:rsidP="00A86C01">
      <w:pPr>
        <w:ind w:left="709"/>
        <w:rPr>
          <w:sz w:val="24"/>
          <w:szCs w:val="24"/>
        </w:rPr>
      </w:pPr>
      <w:r>
        <w:rPr>
          <w:sz w:val="24"/>
          <w:szCs w:val="24"/>
        </w:rPr>
        <w:t>Table 4b below illustrates that postgraduate students are much less likely to apply for extenuation than undergraduate students:</w:t>
      </w:r>
    </w:p>
    <w:p w:rsidR="003C4041" w:rsidRPr="003C4041" w:rsidRDefault="003C4041" w:rsidP="003C4041">
      <w:pPr>
        <w:spacing w:after="0"/>
        <w:ind w:left="709"/>
        <w:rPr>
          <w:b/>
          <w:sz w:val="20"/>
          <w:szCs w:val="20"/>
        </w:rPr>
      </w:pPr>
      <w:r>
        <w:rPr>
          <w:b/>
          <w:sz w:val="20"/>
          <w:szCs w:val="20"/>
        </w:rPr>
        <w:t>Table 4b: Number of claims accepted for UG / PG students 2011-12</w:t>
      </w:r>
    </w:p>
    <w:tbl>
      <w:tblPr>
        <w:tblW w:w="8485" w:type="dxa"/>
        <w:tblInd w:w="103" w:type="dxa"/>
        <w:tblLook w:val="04A0"/>
      </w:tblPr>
      <w:tblGrid>
        <w:gridCol w:w="1580"/>
        <w:gridCol w:w="968"/>
        <w:gridCol w:w="968"/>
        <w:gridCol w:w="968"/>
        <w:gridCol w:w="1228"/>
        <w:gridCol w:w="1026"/>
        <w:gridCol w:w="1264"/>
        <w:gridCol w:w="1026"/>
      </w:tblGrid>
      <w:tr w:rsidR="00A86C01" w:rsidRPr="00A86C01" w:rsidTr="00A86C01">
        <w:trPr>
          <w:trHeight w:val="300"/>
        </w:trPr>
        <w:tc>
          <w:tcPr>
            <w:tcW w:w="1369" w:type="dxa"/>
            <w:tcBorders>
              <w:top w:val="single" w:sz="4" w:space="0" w:color="auto"/>
              <w:left w:val="single" w:sz="4" w:space="0" w:color="auto"/>
              <w:bottom w:val="single" w:sz="4" w:space="0" w:color="8DB4E3"/>
              <w:right w:val="single" w:sz="4" w:space="0" w:color="auto"/>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 </w:t>
            </w:r>
          </w:p>
        </w:tc>
        <w:tc>
          <w:tcPr>
            <w:tcW w:w="968" w:type="dxa"/>
            <w:tcBorders>
              <w:top w:val="single" w:sz="4" w:space="0" w:color="auto"/>
              <w:left w:val="single" w:sz="4" w:space="0" w:color="auto"/>
              <w:bottom w:val="single" w:sz="4" w:space="0" w:color="8DB4E3"/>
              <w:right w:val="nil"/>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Total</w:t>
            </w:r>
          </w:p>
        </w:tc>
        <w:tc>
          <w:tcPr>
            <w:tcW w:w="968" w:type="dxa"/>
            <w:tcBorders>
              <w:top w:val="single" w:sz="4" w:space="0" w:color="auto"/>
              <w:left w:val="nil"/>
              <w:bottom w:val="single" w:sz="4" w:space="0" w:color="8DB4E3"/>
              <w:right w:val="nil"/>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A</w:t>
            </w:r>
            <w:r w:rsidR="00AD7F56">
              <w:rPr>
                <w:rFonts w:ascii="Calibri" w:eastAsia="Times New Roman" w:hAnsi="Calibri" w:cs="Times New Roman"/>
                <w:b/>
                <w:bCs/>
                <w:color w:val="000000"/>
                <w:lang w:eastAsia="en-GB"/>
              </w:rPr>
              <w:t>ccept</w:t>
            </w:r>
          </w:p>
        </w:tc>
        <w:tc>
          <w:tcPr>
            <w:tcW w:w="968" w:type="dxa"/>
            <w:tcBorders>
              <w:top w:val="single" w:sz="4" w:space="0" w:color="auto"/>
              <w:left w:val="nil"/>
              <w:bottom w:val="single" w:sz="4" w:space="0" w:color="8DB4E3"/>
              <w:right w:val="nil"/>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R</w:t>
            </w:r>
            <w:r w:rsidR="00AD7F56">
              <w:rPr>
                <w:rFonts w:ascii="Calibri" w:eastAsia="Times New Roman" w:hAnsi="Calibri" w:cs="Times New Roman"/>
                <w:b/>
                <w:bCs/>
                <w:color w:val="000000"/>
                <w:lang w:eastAsia="en-GB"/>
              </w:rPr>
              <w:t>eject</w:t>
            </w:r>
          </w:p>
        </w:tc>
        <w:tc>
          <w:tcPr>
            <w:tcW w:w="1228" w:type="dxa"/>
            <w:tcBorders>
              <w:top w:val="single" w:sz="4" w:space="0" w:color="auto"/>
              <w:left w:val="nil"/>
              <w:bottom w:val="single" w:sz="4" w:space="0" w:color="8DB4E3"/>
              <w:right w:val="nil"/>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 Accepted</w:t>
            </w:r>
          </w:p>
        </w:tc>
        <w:tc>
          <w:tcPr>
            <w:tcW w:w="968" w:type="dxa"/>
            <w:tcBorders>
              <w:top w:val="single" w:sz="4" w:space="0" w:color="auto"/>
              <w:left w:val="nil"/>
              <w:bottom w:val="single" w:sz="4" w:space="0" w:color="8DB4E3"/>
              <w:right w:val="nil"/>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No. Students who applied</w:t>
            </w:r>
          </w:p>
        </w:tc>
        <w:tc>
          <w:tcPr>
            <w:tcW w:w="1048" w:type="dxa"/>
            <w:tcBorders>
              <w:top w:val="single" w:sz="4" w:space="0" w:color="auto"/>
              <w:left w:val="nil"/>
              <w:bottom w:val="single" w:sz="4" w:space="0" w:color="8DB4E3"/>
              <w:right w:val="nil"/>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No. Enrolments</w:t>
            </w:r>
          </w:p>
        </w:tc>
        <w:tc>
          <w:tcPr>
            <w:tcW w:w="968" w:type="dxa"/>
            <w:tcBorders>
              <w:top w:val="single" w:sz="4" w:space="0" w:color="auto"/>
              <w:left w:val="nil"/>
              <w:bottom w:val="single" w:sz="4" w:space="0" w:color="8DB4E3"/>
              <w:right w:val="single" w:sz="4" w:space="0" w:color="auto"/>
            </w:tcBorders>
            <w:shd w:val="clear" w:color="DBE5F1" w:fill="DBE5F1"/>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 Students who applied</w:t>
            </w:r>
          </w:p>
        </w:tc>
      </w:tr>
      <w:tr w:rsidR="00A86C01" w:rsidRPr="00A86C01" w:rsidTr="00A86C01">
        <w:trPr>
          <w:trHeight w:val="300"/>
        </w:trPr>
        <w:tc>
          <w:tcPr>
            <w:tcW w:w="1369" w:type="dxa"/>
            <w:tcBorders>
              <w:top w:val="nil"/>
              <w:left w:val="single" w:sz="4" w:space="0" w:color="auto"/>
              <w:bottom w:val="nil"/>
              <w:right w:val="single" w:sz="4" w:space="0" w:color="auto"/>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Postgraduate</w:t>
            </w:r>
          </w:p>
        </w:tc>
        <w:tc>
          <w:tcPr>
            <w:tcW w:w="968" w:type="dxa"/>
            <w:tcBorders>
              <w:top w:val="nil"/>
              <w:left w:val="single" w:sz="4" w:space="0" w:color="auto"/>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145</w:t>
            </w:r>
          </w:p>
        </w:tc>
        <w:tc>
          <w:tcPr>
            <w:tcW w:w="96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98</w:t>
            </w:r>
          </w:p>
        </w:tc>
        <w:tc>
          <w:tcPr>
            <w:tcW w:w="96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47</w:t>
            </w:r>
          </w:p>
        </w:tc>
        <w:tc>
          <w:tcPr>
            <w:tcW w:w="122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67.6%</w:t>
            </w:r>
          </w:p>
        </w:tc>
        <w:tc>
          <w:tcPr>
            <w:tcW w:w="96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79</w:t>
            </w:r>
          </w:p>
        </w:tc>
        <w:tc>
          <w:tcPr>
            <w:tcW w:w="104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lang w:eastAsia="en-GB"/>
              </w:rPr>
            </w:pPr>
            <w:r w:rsidRPr="00A86C01">
              <w:rPr>
                <w:rFonts w:ascii="Calibri" w:eastAsia="Times New Roman" w:hAnsi="Calibri" w:cs="Times New Roman"/>
                <w:lang w:eastAsia="en-GB"/>
              </w:rPr>
              <w:t>4110</w:t>
            </w:r>
          </w:p>
        </w:tc>
        <w:tc>
          <w:tcPr>
            <w:tcW w:w="968" w:type="dxa"/>
            <w:tcBorders>
              <w:top w:val="nil"/>
              <w:left w:val="nil"/>
              <w:bottom w:val="nil"/>
              <w:right w:val="single" w:sz="4" w:space="0" w:color="auto"/>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1.9%</w:t>
            </w:r>
          </w:p>
        </w:tc>
      </w:tr>
      <w:tr w:rsidR="00A86C01" w:rsidRPr="00A86C01" w:rsidTr="00A86C01">
        <w:trPr>
          <w:trHeight w:val="300"/>
        </w:trPr>
        <w:tc>
          <w:tcPr>
            <w:tcW w:w="1369" w:type="dxa"/>
            <w:tcBorders>
              <w:top w:val="nil"/>
              <w:left w:val="single" w:sz="4" w:space="0" w:color="auto"/>
              <w:bottom w:val="nil"/>
              <w:right w:val="single" w:sz="4" w:space="0" w:color="auto"/>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Undergraduate</w:t>
            </w:r>
          </w:p>
        </w:tc>
        <w:tc>
          <w:tcPr>
            <w:tcW w:w="968" w:type="dxa"/>
            <w:tcBorders>
              <w:top w:val="nil"/>
              <w:left w:val="single" w:sz="4" w:space="0" w:color="auto"/>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1693</w:t>
            </w:r>
          </w:p>
        </w:tc>
        <w:tc>
          <w:tcPr>
            <w:tcW w:w="96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963</w:t>
            </w:r>
          </w:p>
        </w:tc>
        <w:tc>
          <w:tcPr>
            <w:tcW w:w="96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730</w:t>
            </w:r>
          </w:p>
        </w:tc>
        <w:tc>
          <w:tcPr>
            <w:tcW w:w="122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56.9%</w:t>
            </w:r>
          </w:p>
        </w:tc>
        <w:tc>
          <w:tcPr>
            <w:tcW w:w="96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847</w:t>
            </w:r>
          </w:p>
        </w:tc>
        <w:tc>
          <w:tcPr>
            <w:tcW w:w="1048" w:type="dxa"/>
            <w:tcBorders>
              <w:top w:val="nil"/>
              <w:left w:val="nil"/>
              <w:bottom w:val="nil"/>
              <w:right w:val="nil"/>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lang w:eastAsia="en-GB"/>
              </w:rPr>
            </w:pPr>
            <w:r w:rsidRPr="00A86C01">
              <w:rPr>
                <w:rFonts w:ascii="Calibri" w:eastAsia="Times New Roman" w:hAnsi="Calibri" w:cs="Times New Roman"/>
                <w:lang w:eastAsia="en-GB"/>
              </w:rPr>
              <w:t>15021.84</w:t>
            </w:r>
          </w:p>
        </w:tc>
        <w:tc>
          <w:tcPr>
            <w:tcW w:w="968" w:type="dxa"/>
            <w:tcBorders>
              <w:top w:val="nil"/>
              <w:left w:val="nil"/>
              <w:bottom w:val="nil"/>
              <w:right w:val="single" w:sz="4" w:space="0" w:color="auto"/>
            </w:tcBorders>
            <w:shd w:val="clear" w:color="auto" w:fill="auto"/>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5.6%</w:t>
            </w:r>
          </w:p>
        </w:tc>
      </w:tr>
      <w:tr w:rsidR="00A86C01" w:rsidRPr="00A86C01" w:rsidTr="00A86C01">
        <w:trPr>
          <w:trHeight w:val="300"/>
        </w:trPr>
        <w:tc>
          <w:tcPr>
            <w:tcW w:w="1369" w:type="dxa"/>
            <w:tcBorders>
              <w:top w:val="single" w:sz="4" w:space="0" w:color="8DB4E3"/>
              <w:left w:val="single" w:sz="4" w:space="0" w:color="auto"/>
              <w:bottom w:val="single" w:sz="4" w:space="0" w:color="auto"/>
              <w:right w:val="single" w:sz="4" w:space="0" w:color="auto"/>
            </w:tcBorders>
            <w:shd w:val="clear" w:color="DBE5F1" w:fill="B8CCE4"/>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Total</w:t>
            </w:r>
          </w:p>
        </w:tc>
        <w:tc>
          <w:tcPr>
            <w:tcW w:w="968" w:type="dxa"/>
            <w:tcBorders>
              <w:top w:val="single" w:sz="4" w:space="0" w:color="8DB4E3"/>
              <w:left w:val="single" w:sz="4" w:space="0" w:color="auto"/>
              <w:bottom w:val="single" w:sz="4" w:space="0" w:color="auto"/>
              <w:right w:val="nil"/>
            </w:tcBorders>
            <w:shd w:val="clear" w:color="DBE5F1" w:fill="B8CCE4"/>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1838</w:t>
            </w:r>
          </w:p>
        </w:tc>
        <w:tc>
          <w:tcPr>
            <w:tcW w:w="968" w:type="dxa"/>
            <w:tcBorders>
              <w:top w:val="single" w:sz="4" w:space="0" w:color="8DB4E3"/>
              <w:left w:val="nil"/>
              <w:bottom w:val="single" w:sz="4" w:space="0" w:color="auto"/>
              <w:right w:val="nil"/>
            </w:tcBorders>
            <w:shd w:val="clear" w:color="DBE5F1" w:fill="B8CCE4"/>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1061</w:t>
            </w:r>
          </w:p>
        </w:tc>
        <w:tc>
          <w:tcPr>
            <w:tcW w:w="968" w:type="dxa"/>
            <w:tcBorders>
              <w:top w:val="single" w:sz="4" w:space="0" w:color="8DB4E3"/>
              <w:left w:val="nil"/>
              <w:bottom w:val="single" w:sz="4" w:space="0" w:color="auto"/>
              <w:right w:val="nil"/>
            </w:tcBorders>
            <w:shd w:val="clear" w:color="DBE5F1" w:fill="B8CCE4"/>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777</w:t>
            </w:r>
          </w:p>
        </w:tc>
        <w:tc>
          <w:tcPr>
            <w:tcW w:w="1228" w:type="dxa"/>
            <w:tcBorders>
              <w:top w:val="single" w:sz="4" w:space="0" w:color="8DB4E3"/>
              <w:left w:val="nil"/>
              <w:bottom w:val="single" w:sz="4" w:space="0" w:color="auto"/>
              <w:right w:val="nil"/>
            </w:tcBorders>
            <w:shd w:val="clear" w:color="DBE5F1" w:fill="B8CCE4"/>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57.7%</w:t>
            </w:r>
          </w:p>
        </w:tc>
        <w:tc>
          <w:tcPr>
            <w:tcW w:w="968" w:type="dxa"/>
            <w:tcBorders>
              <w:top w:val="single" w:sz="4" w:space="0" w:color="8DB4E3"/>
              <w:left w:val="nil"/>
              <w:bottom w:val="single" w:sz="4" w:space="0" w:color="auto"/>
              <w:right w:val="nil"/>
            </w:tcBorders>
            <w:shd w:val="clear" w:color="DBE5F1" w:fill="B8CCE4"/>
            <w:noWrap/>
            <w:vAlign w:val="bottom"/>
            <w:hideMark/>
          </w:tcPr>
          <w:p w:rsidR="00A86C01" w:rsidRPr="00A86C01" w:rsidRDefault="00A86C01" w:rsidP="00A86C01">
            <w:pPr>
              <w:spacing w:after="0" w:line="240" w:lineRule="auto"/>
              <w:rPr>
                <w:rFonts w:ascii="Calibri" w:eastAsia="Times New Roman" w:hAnsi="Calibri" w:cs="Times New Roman"/>
                <w:b/>
                <w:bCs/>
                <w:color w:val="000000"/>
                <w:lang w:eastAsia="en-GB"/>
              </w:rPr>
            </w:pPr>
            <w:r w:rsidRPr="00A86C01">
              <w:rPr>
                <w:rFonts w:ascii="Calibri" w:eastAsia="Times New Roman" w:hAnsi="Calibri" w:cs="Times New Roman"/>
                <w:b/>
                <w:bCs/>
                <w:color w:val="000000"/>
                <w:lang w:eastAsia="en-GB"/>
              </w:rPr>
              <w:t>926</w:t>
            </w:r>
          </w:p>
        </w:tc>
        <w:tc>
          <w:tcPr>
            <w:tcW w:w="1048" w:type="dxa"/>
            <w:tcBorders>
              <w:top w:val="single" w:sz="4" w:space="0" w:color="8DB4E3"/>
              <w:left w:val="nil"/>
              <w:bottom w:val="single" w:sz="4" w:space="0" w:color="auto"/>
              <w:right w:val="nil"/>
            </w:tcBorders>
            <w:shd w:val="clear" w:color="000000" w:fill="B8CCE4"/>
            <w:noWrap/>
            <w:vAlign w:val="bottom"/>
            <w:hideMark/>
          </w:tcPr>
          <w:p w:rsidR="00A86C01" w:rsidRPr="00A86C01" w:rsidRDefault="00A86C01" w:rsidP="00A86C01">
            <w:pPr>
              <w:spacing w:after="0" w:line="240" w:lineRule="auto"/>
              <w:rPr>
                <w:rFonts w:ascii="Calibri" w:eastAsia="Times New Roman" w:hAnsi="Calibri" w:cs="Times New Roman"/>
                <w:b/>
                <w:bCs/>
                <w:lang w:eastAsia="en-GB"/>
              </w:rPr>
            </w:pPr>
            <w:r w:rsidRPr="00A86C01">
              <w:rPr>
                <w:rFonts w:ascii="Calibri" w:eastAsia="Times New Roman" w:hAnsi="Calibri" w:cs="Times New Roman"/>
                <w:b/>
                <w:bCs/>
                <w:lang w:eastAsia="en-GB"/>
              </w:rPr>
              <w:t>19131.84</w:t>
            </w:r>
          </w:p>
        </w:tc>
        <w:tc>
          <w:tcPr>
            <w:tcW w:w="968" w:type="dxa"/>
            <w:tcBorders>
              <w:top w:val="single" w:sz="4" w:space="0" w:color="8DB4E3"/>
              <w:left w:val="nil"/>
              <w:bottom w:val="single" w:sz="4" w:space="0" w:color="auto"/>
              <w:right w:val="single" w:sz="4" w:space="0" w:color="auto"/>
            </w:tcBorders>
            <w:shd w:val="clear" w:color="000000" w:fill="B8CCE4"/>
            <w:noWrap/>
            <w:vAlign w:val="bottom"/>
            <w:hideMark/>
          </w:tcPr>
          <w:p w:rsidR="00A86C01" w:rsidRPr="00A86C01" w:rsidRDefault="00A86C01" w:rsidP="00A86C01">
            <w:pPr>
              <w:spacing w:after="0" w:line="240" w:lineRule="auto"/>
              <w:rPr>
                <w:rFonts w:ascii="Calibri" w:eastAsia="Times New Roman" w:hAnsi="Calibri" w:cs="Times New Roman"/>
                <w:color w:val="000000"/>
                <w:lang w:eastAsia="en-GB"/>
              </w:rPr>
            </w:pPr>
            <w:r w:rsidRPr="00A86C01">
              <w:rPr>
                <w:rFonts w:ascii="Calibri" w:eastAsia="Times New Roman" w:hAnsi="Calibri" w:cs="Times New Roman"/>
                <w:color w:val="000000"/>
                <w:lang w:eastAsia="en-GB"/>
              </w:rPr>
              <w:t>4.8%</w:t>
            </w:r>
          </w:p>
        </w:tc>
      </w:tr>
    </w:tbl>
    <w:p w:rsidR="00865C06" w:rsidRDefault="00865C06" w:rsidP="004E4904"/>
    <w:p w:rsidR="00B44F8C" w:rsidRDefault="00865C06" w:rsidP="004E4904">
      <w:r>
        <w:br w:type="page"/>
      </w:r>
    </w:p>
    <w:p w:rsidR="005112D6" w:rsidRPr="003B5339" w:rsidRDefault="005112D6" w:rsidP="005112D6">
      <w:pPr>
        <w:pStyle w:val="ListParagraph"/>
        <w:numPr>
          <w:ilvl w:val="0"/>
          <w:numId w:val="1"/>
        </w:numPr>
        <w:ind w:left="0" w:firstLine="0"/>
        <w:rPr>
          <w:b/>
        </w:rPr>
      </w:pPr>
      <w:r w:rsidRPr="003B5339">
        <w:rPr>
          <w:b/>
        </w:rPr>
        <w:t>Equality and Diversity Monitoring</w:t>
      </w:r>
    </w:p>
    <w:p w:rsidR="005112D6" w:rsidRDefault="005112D6" w:rsidP="005112D6">
      <w:pPr>
        <w:pStyle w:val="ListParagraph"/>
      </w:pPr>
    </w:p>
    <w:p w:rsidR="008E49E4" w:rsidRPr="001465B3" w:rsidRDefault="008E49E4" w:rsidP="008E49E4">
      <w:pPr>
        <w:pStyle w:val="ListParagraph"/>
        <w:ind w:left="0"/>
        <w:rPr>
          <w:sz w:val="24"/>
          <w:szCs w:val="24"/>
        </w:rPr>
      </w:pPr>
      <w:r>
        <w:t>5.1</w:t>
      </w:r>
      <w:r>
        <w:tab/>
      </w:r>
      <w:r w:rsidRPr="001465B3">
        <w:rPr>
          <w:sz w:val="24"/>
          <w:szCs w:val="24"/>
        </w:rPr>
        <w:t>All equal opportunities monitoring data for this report was obtained from DELTA.</w:t>
      </w:r>
    </w:p>
    <w:p w:rsidR="00865C06" w:rsidRPr="001465B3" w:rsidRDefault="00865C06" w:rsidP="008E49E4">
      <w:pPr>
        <w:pStyle w:val="ListParagraph"/>
        <w:ind w:left="0"/>
        <w:rPr>
          <w:sz w:val="24"/>
          <w:szCs w:val="24"/>
        </w:rPr>
      </w:pPr>
    </w:p>
    <w:p w:rsidR="004C21C6" w:rsidRPr="001465B3" w:rsidRDefault="004C21C6" w:rsidP="004C21C6">
      <w:pPr>
        <w:pStyle w:val="ListParagraph"/>
        <w:ind w:left="709" w:hanging="709"/>
        <w:rPr>
          <w:sz w:val="24"/>
          <w:szCs w:val="24"/>
        </w:rPr>
      </w:pPr>
      <w:r w:rsidRPr="001465B3">
        <w:rPr>
          <w:sz w:val="24"/>
          <w:szCs w:val="24"/>
        </w:rPr>
        <w:t>5.2</w:t>
      </w:r>
      <w:r w:rsidRPr="001465B3">
        <w:rPr>
          <w:sz w:val="24"/>
          <w:szCs w:val="24"/>
        </w:rPr>
        <w:tab/>
        <w:t>In order to maintain the fairness of our process</w:t>
      </w:r>
      <w:r w:rsidR="00B54392">
        <w:rPr>
          <w:sz w:val="24"/>
          <w:szCs w:val="24"/>
        </w:rPr>
        <w:t>es</w:t>
      </w:r>
      <w:r w:rsidRPr="001465B3">
        <w:rPr>
          <w:sz w:val="24"/>
          <w:szCs w:val="24"/>
        </w:rPr>
        <w:t xml:space="preserve">, all claims are considered anonymously by the </w:t>
      </w:r>
      <w:r w:rsidR="00CA76EC" w:rsidRPr="001465B3">
        <w:rPr>
          <w:sz w:val="24"/>
          <w:szCs w:val="24"/>
        </w:rPr>
        <w:t xml:space="preserve">extenuation </w:t>
      </w:r>
      <w:r w:rsidRPr="001465B3">
        <w:rPr>
          <w:sz w:val="24"/>
          <w:szCs w:val="24"/>
        </w:rPr>
        <w:t xml:space="preserve">panel.  No data relating to the claimant’s gender, age, ethnicity or disability </w:t>
      </w:r>
      <w:r w:rsidR="00CA76EC" w:rsidRPr="001465B3">
        <w:rPr>
          <w:sz w:val="24"/>
          <w:szCs w:val="24"/>
        </w:rPr>
        <w:t>is included on the form or available to the panel members.</w:t>
      </w:r>
    </w:p>
    <w:p w:rsidR="00865C06" w:rsidRPr="001465B3" w:rsidRDefault="00865C06" w:rsidP="008E49E4">
      <w:pPr>
        <w:pStyle w:val="ListParagraph"/>
        <w:ind w:left="0"/>
        <w:rPr>
          <w:sz w:val="24"/>
          <w:szCs w:val="24"/>
        </w:rPr>
      </w:pPr>
    </w:p>
    <w:p w:rsidR="008E49E4" w:rsidRPr="001465B3" w:rsidRDefault="008E49E4" w:rsidP="008E49E4">
      <w:pPr>
        <w:pStyle w:val="ListParagraph"/>
        <w:ind w:left="0"/>
        <w:rPr>
          <w:sz w:val="24"/>
          <w:szCs w:val="24"/>
        </w:rPr>
      </w:pPr>
      <w:r w:rsidRPr="001465B3">
        <w:rPr>
          <w:sz w:val="24"/>
          <w:szCs w:val="24"/>
        </w:rPr>
        <w:t>5.</w:t>
      </w:r>
      <w:r w:rsidR="004C21C6" w:rsidRPr="001465B3">
        <w:rPr>
          <w:sz w:val="24"/>
          <w:szCs w:val="24"/>
        </w:rPr>
        <w:t>3</w:t>
      </w:r>
      <w:r w:rsidRPr="001465B3">
        <w:rPr>
          <w:sz w:val="24"/>
          <w:szCs w:val="24"/>
        </w:rPr>
        <w:tab/>
      </w:r>
      <w:r w:rsidRPr="001465B3">
        <w:rPr>
          <w:b/>
          <w:sz w:val="24"/>
          <w:szCs w:val="24"/>
        </w:rPr>
        <w:t>Gender</w:t>
      </w:r>
    </w:p>
    <w:p w:rsidR="008E49E4" w:rsidRPr="001465B3" w:rsidRDefault="008E49E4" w:rsidP="008E49E4">
      <w:pPr>
        <w:pStyle w:val="ListParagraph"/>
        <w:ind w:left="0"/>
        <w:rPr>
          <w:sz w:val="24"/>
          <w:szCs w:val="24"/>
        </w:rPr>
      </w:pPr>
    </w:p>
    <w:p w:rsidR="008E49E4" w:rsidRPr="001465B3" w:rsidRDefault="008E49E4" w:rsidP="008E49E4">
      <w:pPr>
        <w:pStyle w:val="ListParagraph"/>
        <w:ind w:left="709"/>
        <w:rPr>
          <w:sz w:val="24"/>
          <w:szCs w:val="24"/>
        </w:rPr>
      </w:pPr>
      <w:r w:rsidRPr="001465B3">
        <w:rPr>
          <w:sz w:val="24"/>
          <w:szCs w:val="24"/>
        </w:rPr>
        <w:t xml:space="preserve">Our annual reports consistently demonstrate that female students are more likely to apply for extenuating circumstance than male students, and are also more likely to have their claims accepted.  Table </w:t>
      </w:r>
      <w:r w:rsidR="006D2F98" w:rsidRPr="001465B3">
        <w:rPr>
          <w:sz w:val="24"/>
          <w:szCs w:val="24"/>
        </w:rPr>
        <w:t>5</w:t>
      </w:r>
      <w:r w:rsidRPr="001465B3">
        <w:rPr>
          <w:sz w:val="24"/>
          <w:szCs w:val="24"/>
        </w:rPr>
        <w:t>a below displays information about both the number of assessment components applied for by gender and the actual number of students who applied for extenuation by gender in 2011-12:</w:t>
      </w:r>
    </w:p>
    <w:p w:rsidR="008E49E4" w:rsidRDefault="008E49E4" w:rsidP="008E49E4">
      <w:pPr>
        <w:pStyle w:val="ListParagraph"/>
        <w:ind w:left="709"/>
      </w:pPr>
    </w:p>
    <w:p w:rsidR="008E49E4" w:rsidRPr="008E49E4" w:rsidRDefault="008E49E4" w:rsidP="008E49E4">
      <w:pPr>
        <w:pStyle w:val="ListParagraph"/>
        <w:spacing w:after="0"/>
        <w:ind w:left="284"/>
        <w:rPr>
          <w:b/>
          <w:sz w:val="20"/>
          <w:szCs w:val="20"/>
        </w:rPr>
      </w:pPr>
      <w:r w:rsidRPr="008E49E4">
        <w:rPr>
          <w:b/>
          <w:sz w:val="20"/>
          <w:szCs w:val="20"/>
        </w:rPr>
        <w:t xml:space="preserve">Table </w:t>
      </w:r>
      <w:r w:rsidR="006D2F98">
        <w:rPr>
          <w:b/>
          <w:sz w:val="20"/>
          <w:szCs w:val="20"/>
        </w:rPr>
        <w:t>5</w:t>
      </w:r>
      <w:r w:rsidRPr="008E49E4">
        <w:rPr>
          <w:b/>
          <w:sz w:val="20"/>
          <w:szCs w:val="20"/>
        </w:rPr>
        <w:t>a:</w:t>
      </w:r>
      <w:r w:rsidR="009F2DC0">
        <w:rPr>
          <w:b/>
          <w:sz w:val="20"/>
          <w:szCs w:val="20"/>
        </w:rPr>
        <w:t xml:space="preserve"> </w:t>
      </w:r>
      <w:r>
        <w:rPr>
          <w:b/>
          <w:sz w:val="20"/>
          <w:szCs w:val="20"/>
        </w:rPr>
        <w:t>Extenuation statistics for 2011-12 by gender</w:t>
      </w:r>
    </w:p>
    <w:tbl>
      <w:tblPr>
        <w:tblW w:w="8230" w:type="dxa"/>
        <w:tblInd w:w="410" w:type="dxa"/>
        <w:tblLook w:val="04A0"/>
      </w:tblPr>
      <w:tblGrid>
        <w:gridCol w:w="1078"/>
        <w:gridCol w:w="1192"/>
        <w:gridCol w:w="990"/>
        <w:gridCol w:w="968"/>
        <w:gridCol w:w="968"/>
        <w:gridCol w:w="968"/>
        <w:gridCol w:w="968"/>
        <w:gridCol w:w="1098"/>
      </w:tblGrid>
      <w:tr w:rsidR="008E49E4" w:rsidRPr="008E49E4" w:rsidTr="005F6888">
        <w:trPr>
          <w:trHeight w:val="300"/>
        </w:trPr>
        <w:tc>
          <w:tcPr>
            <w:tcW w:w="1078" w:type="dxa"/>
            <w:tcBorders>
              <w:top w:val="single" w:sz="4" w:space="0" w:color="auto"/>
              <w:left w:val="single" w:sz="4" w:space="0" w:color="auto"/>
              <w:bottom w:val="nil"/>
              <w:right w:val="single" w:sz="4" w:space="0" w:color="auto"/>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 </w:t>
            </w:r>
          </w:p>
        </w:tc>
        <w:tc>
          <w:tcPr>
            <w:tcW w:w="1192" w:type="dxa"/>
            <w:tcBorders>
              <w:top w:val="single" w:sz="4" w:space="0" w:color="auto"/>
              <w:left w:val="single" w:sz="4" w:space="0" w:color="auto"/>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b/>
                <w:color w:val="000000"/>
                <w:sz w:val="20"/>
                <w:szCs w:val="20"/>
                <w:lang w:eastAsia="en-GB"/>
              </w:rPr>
            </w:pPr>
            <w:r w:rsidRPr="008E49E4">
              <w:rPr>
                <w:rFonts w:ascii="Calibri" w:eastAsia="Times New Roman" w:hAnsi="Calibri" w:cs="Times New Roman"/>
                <w:b/>
                <w:color w:val="000000"/>
                <w:sz w:val="20"/>
                <w:szCs w:val="20"/>
                <w:lang w:eastAsia="en-GB"/>
              </w:rPr>
              <w:t>Component claims</w:t>
            </w:r>
          </w:p>
        </w:tc>
        <w:tc>
          <w:tcPr>
            <w:tcW w:w="990" w:type="dxa"/>
            <w:tcBorders>
              <w:top w:val="single" w:sz="4" w:space="0" w:color="auto"/>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b/>
                <w:color w:val="000000"/>
                <w:sz w:val="20"/>
                <w:szCs w:val="20"/>
                <w:lang w:eastAsia="en-GB"/>
              </w:rPr>
            </w:pPr>
            <w:r w:rsidRPr="008E49E4">
              <w:rPr>
                <w:rFonts w:ascii="Calibri" w:eastAsia="Times New Roman" w:hAnsi="Calibri" w:cs="Times New Roman"/>
                <w:b/>
                <w:color w:val="000000"/>
                <w:sz w:val="20"/>
                <w:szCs w:val="20"/>
                <w:lang w:eastAsia="en-GB"/>
              </w:rPr>
              <w:t>Accepted</w:t>
            </w:r>
          </w:p>
        </w:tc>
        <w:tc>
          <w:tcPr>
            <w:tcW w:w="968" w:type="dxa"/>
            <w:tcBorders>
              <w:top w:val="single" w:sz="4" w:space="0" w:color="auto"/>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b/>
                <w:color w:val="000000"/>
                <w:sz w:val="20"/>
                <w:szCs w:val="20"/>
                <w:lang w:eastAsia="en-GB"/>
              </w:rPr>
            </w:pPr>
            <w:r w:rsidRPr="008E49E4">
              <w:rPr>
                <w:rFonts w:ascii="Calibri" w:eastAsia="Times New Roman" w:hAnsi="Calibri" w:cs="Times New Roman"/>
                <w:b/>
                <w:color w:val="000000"/>
                <w:sz w:val="20"/>
                <w:szCs w:val="20"/>
                <w:lang w:eastAsia="en-GB"/>
              </w:rPr>
              <w:t>Rejected</w:t>
            </w:r>
          </w:p>
        </w:tc>
        <w:tc>
          <w:tcPr>
            <w:tcW w:w="968" w:type="dxa"/>
            <w:tcBorders>
              <w:top w:val="single" w:sz="4" w:space="0" w:color="auto"/>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b/>
                <w:color w:val="000000"/>
                <w:sz w:val="20"/>
                <w:szCs w:val="20"/>
                <w:lang w:eastAsia="en-GB"/>
              </w:rPr>
            </w:pPr>
            <w:r w:rsidRPr="008E49E4">
              <w:rPr>
                <w:rFonts w:ascii="Calibri" w:eastAsia="Times New Roman" w:hAnsi="Calibri" w:cs="Times New Roman"/>
                <w:b/>
                <w:color w:val="000000"/>
                <w:sz w:val="20"/>
                <w:szCs w:val="20"/>
                <w:lang w:eastAsia="en-GB"/>
              </w:rPr>
              <w:t>%Accept</w:t>
            </w:r>
          </w:p>
        </w:tc>
        <w:tc>
          <w:tcPr>
            <w:tcW w:w="968" w:type="dxa"/>
            <w:tcBorders>
              <w:top w:val="single" w:sz="4" w:space="0" w:color="auto"/>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b/>
                <w:color w:val="000000"/>
                <w:sz w:val="20"/>
                <w:szCs w:val="20"/>
                <w:lang w:eastAsia="en-GB"/>
              </w:rPr>
            </w:pPr>
            <w:r w:rsidRPr="008E49E4">
              <w:rPr>
                <w:rFonts w:ascii="Calibri" w:eastAsia="Times New Roman" w:hAnsi="Calibri" w:cs="Times New Roman"/>
                <w:b/>
                <w:color w:val="000000"/>
                <w:sz w:val="20"/>
                <w:szCs w:val="20"/>
                <w:lang w:eastAsia="en-GB"/>
              </w:rPr>
              <w:t>No. students who applied</w:t>
            </w:r>
          </w:p>
        </w:tc>
        <w:tc>
          <w:tcPr>
            <w:tcW w:w="968" w:type="dxa"/>
            <w:tcBorders>
              <w:top w:val="single" w:sz="4" w:space="0" w:color="auto"/>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b/>
                <w:color w:val="000000"/>
                <w:sz w:val="20"/>
                <w:szCs w:val="20"/>
                <w:lang w:eastAsia="en-GB"/>
              </w:rPr>
            </w:pPr>
            <w:r w:rsidRPr="008E49E4">
              <w:rPr>
                <w:rFonts w:ascii="Calibri" w:eastAsia="Times New Roman" w:hAnsi="Calibri" w:cs="Times New Roman"/>
                <w:b/>
                <w:color w:val="000000"/>
                <w:sz w:val="20"/>
                <w:szCs w:val="20"/>
                <w:lang w:eastAsia="en-GB"/>
              </w:rPr>
              <w:t>No. students enrolled</w:t>
            </w:r>
          </w:p>
        </w:tc>
        <w:tc>
          <w:tcPr>
            <w:tcW w:w="1098" w:type="dxa"/>
            <w:tcBorders>
              <w:top w:val="single" w:sz="4" w:space="0" w:color="auto"/>
              <w:left w:val="nil"/>
              <w:bottom w:val="nil"/>
              <w:right w:val="single" w:sz="4" w:space="0" w:color="auto"/>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b/>
                <w:color w:val="000000"/>
                <w:sz w:val="20"/>
                <w:szCs w:val="20"/>
                <w:lang w:eastAsia="en-GB"/>
              </w:rPr>
            </w:pPr>
            <w:r w:rsidRPr="008E49E4">
              <w:rPr>
                <w:rFonts w:ascii="Calibri" w:eastAsia="Times New Roman" w:hAnsi="Calibri" w:cs="Times New Roman"/>
                <w:b/>
                <w:color w:val="000000"/>
                <w:sz w:val="20"/>
                <w:szCs w:val="20"/>
                <w:lang w:eastAsia="en-GB"/>
              </w:rPr>
              <w:t>%Students who applied</w:t>
            </w:r>
          </w:p>
        </w:tc>
      </w:tr>
      <w:tr w:rsidR="008E49E4" w:rsidRPr="008E49E4" w:rsidTr="005F6888">
        <w:trPr>
          <w:trHeight w:val="300"/>
        </w:trPr>
        <w:tc>
          <w:tcPr>
            <w:tcW w:w="1078" w:type="dxa"/>
            <w:tcBorders>
              <w:top w:val="nil"/>
              <w:left w:val="single" w:sz="4" w:space="0" w:color="auto"/>
              <w:bottom w:val="nil"/>
              <w:right w:val="single" w:sz="4" w:space="0" w:color="auto"/>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F</w:t>
            </w:r>
            <w:r w:rsidR="007D5D17">
              <w:rPr>
                <w:rFonts w:ascii="Calibri" w:eastAsia="Times New Roman" w:hAnsi="Calibri" w:cs="Times New Roman"/>
                <w:color w:val="000000"/>
                <w:lang w:eastAsia="en-GB"/>
              </w:rPr>
              <w:t>emale</w:t>
            </w:r>
          </w:p>
        </w:tc>
        <w:tc>
          <w:tcPr>
            <w:tcW w:w="1192" w:type="dxa"/>
            <w:tcBorders>
              <w:top w:val="nil"/>
              <w:left w:val="single" w:sz="4" w:space="0" w:color="auto"/>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1219</w:t>
            </w:r>
          </w:p>
        </w:tc>
        <w:tc>
          <w:tcPr>
            <w:tcW w:w="990"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747</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472</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61.3%</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598</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11071</w:t>
            </w:r>
          </w:p>
        </w:tc>
        <w:tc>
          <w:tcPr>
            <w:tcW w:w="1098" w:type="dxa"/>
            <w:tcBorders>
              <w:top w:val="nil"/>
              <w:left w:val="nil"/>
              <w:bottom w:val="nil"/>
              <w:right w:val="single" w:sz="4" w:space="0" w:color="auto"/>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5.4%</w:t>
            </w:r>
          </w:p>
        </w:tc>
      </w:tr>
      <w:tr w:rsidR="008E49E4" w:rsidRPr="008E49E4" w:rsidTr="005F6888">
        <w:trPr>
          <w:trHeight w:val="300"/>
        </w:trPr>
        <w:tc>
          <w:tcPr>
            <w:tcW w:w="1078" w:type="dxa"/>
            <w:tcBorders>
              <w:top w:val="nil"/>
              <w:left w:val="single" w:sz="4" w:space="0" w:color="auto"/>
              <w:bottom w:val="nil"/>
              <w:right w:val="single" w:sz="4" w:space="0" w:color="auto"/>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M</w:t>
            </w:r>
            <w:r w:rsidR="007D5D17">
              <w:rPr>
                <w:rFonts w:ascii="Calibri" w:eastAsia="Times New Roman" w:hAnsi="Calibri" w:cs="Times New Roman"/>
                <w:color w:val="000000"/>
                <w:lang w:eastAsia="en-GB"/>
              </w:rPr>
              <w:t>ale</w:t>
            </w:r>
          </w:p>
        </w:tc>
        <w:tc>
          <w:tcPr>
            <w:tcW w:w="1192" w:type="dxa"/>
            <w:tcBorders>
              <w:top w:val="nil"/>
              <w:left w:val="single" w:sz="4" w:space="0" w:color="auto"/>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619</w:t>
            </w:r>
          </w:p>
        </w:tc>
        <w:tc>
          <w:tcPr>
            <w:tcW w:w="990" w:type="dxa"/>
            <w:tcBorders>
              <w:top w:val="nil"/>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314</w:t>
            </w:r>
          </w:p>
        </w:tc>
        <w:tc>
          <w:tcPr>
            <w:tcW w:w="968" w:type="dxa"/>
            <w:tcBorders>
              <w:top w:val="nil"/>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305</w:t>
            </w:r>
          </w:p>
        </w:tc>
        <w:tc>
          <w:tcPr>
            <w:tcW w:w="968" w:type="dxa"/>
            <w:tcBorders>
              <w:top w:val="nil"/>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50.7%</w:t>
            </w:r>
          </w:p>
        </w:tc>
        <w:tc>
          <w:tcPr>
            <w:tcW w:w="968" w:type="dxa"/>
            <w:tcBorders>
              <w:top w:val="nil"/>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328</w:t>
            </w:r>
          </w:p>
        </w:tc>
        <w:tc>
          <w:tcPr>
            <w:tcW w:w="968" w:type="dxa"/>
            <w:tcBorders>
              <w:top w:val="nil"/>
              <w:left w:val="nil"/>
              <w:bottom w:val="nil"/>
              <w:right w:val="nil"/>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lang w:eastAsia="en-GB"/>
              </w:rPr>
            </w:pPr>
            <w:r w:rsidRPr="008E49E4">
              <w:rPr>
                <w:rFonts w:ascii="Calibri" w:eastAsia="Times New Roman" w:hAnsi="Calibri" w:cs="Times New Roman"/>
                <w:lang w:eastAsia="en-GB"/>
              </w:rPr>
              <w:t>8056</w:t>
            </w:r>
          </w:p>
        </w:tc>
        <w:tc>
          <w:tcPr>
            <w:tcW w:w="1098" w:type="dxa"/>
            <w:tcBorders>
              <w:top w:val="nil"/>
              <w:left w:val="nil"/>
              <w:bottom w:val="nil"/>
              <w:right w:val="single" w:sz="4" w:space="0" w:color="auto"/>
            </w:tcBorders>
            <w:shd w:val="clear" w:color="000000" w:fill="C5D9F1"/>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4.1%</w:t>
            </w:r>
          </w:p>
        </w:tc>
      </w:tr>
      <w:tr w:rsidR="008E49E4" w:rsidRPr="008E49E4" w:rsidTr="005F6888">
        <w:trPr>
          <w:trHeight w:val="300"/>
        </w:trPr>
        <w:tc>
          <w:tcPr>
            <w:tcW w:w="1078" w:type="dxa"/>
            <w:tcBorders>
              <w:top w:val="nil"/>
              <w:left w:val="single" w:sz="4" w:space="0" w:color="auto"/>
              <w:bottom w:val="nil"/>
              <w:right w:val="single" w:sz="4" w:space="0" w:color="auto"/>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Unknown</w:t>
            </w:r>
          </w:p>
        </w:tc>
        <w:tc>
          <w:tcPr>
            <w:tcW w:w="1192" w:type="dxa"/>
            <w:tcBorders>
              <w:top w:val="nil"/>
              <w:left w:val="single" w:sz="4" w:space="0" w:color="auto"/>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0</w:t>
            </w:r>
          </w:p>
        </w:tc>
        <w:tc>
          <w:tcPr>
            <w:tcW w:w="990"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0</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0</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0.0%</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0</w:t>
            </w:r>
          </w:p>
        </w:tc>
        <w:tc>
          <w:tcPr>
            <w:tcW w:w="968" w:type="dxa"/>
            <w:tcBorders>
              <w:top w:val="nil"/>
              <w:left w:val="nil"/>
              <w:bottom w:val="nil"/>
              <w:right w:val="nil"/>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lang w:eastAsia="en-GB"/>
              </w:rPr>
            </w:pPr>
            <w:r w:rsidRPr="008E49E4">
              <w:rPr>
                <w:rFonts w:ascii="Calibri" w:eastAsia="Times New Roman" w:hAnsi="Calibri" w:cs="Times New Roman"/>
                <w:lang w:eastAsia="en-GB"/>
              </w:rPr>
              <w:t>5</w:t>
            </w:r>
          </w:p>
        </w:tc>
        <w:tc>
          <w:tcPr>
            <w:tcW w:w="1098" w:type="dxa"/>
            <w:tcBorders>
              <w:top w:val="nil"/>
              <w:left w:val="nil"/>
              <w:bottom w:val="nil"/>
              <w:right w:val="single" w:sz="4" w:space="0" w:color="auto"/>
            </w:tcBorders>
            <w:shd w:val="clear" w:color="auto" w:fill="auto"/>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0.0%</w:t>
            </w:r>
          </w:p>
        </w:tc>
      </w:tr>
      <w:tr w:rsidR="008E49E4" w:rsidRPr="008E49E4" w:rsidTr="005F6888">
        <w:trPr>
          <w:trHeight w:val="300"/>
        </w:trPr>
        <w:tc>
          <w:tcPr>
            <w:tcW w:w="1078" w:type="dxa"/>
            <w:tcBorders>
              <w:top w:val="nil"/>
              <w:left w:val="single" w:sz="4" w:space="0" w:color="auto"/>
              <w:bottom w:val="single" w:sz="4" w:space="0" w:color="auto"/>
              <w:right w:val="single" w:sz="4" w:space="0" w:color="auto"/>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Total</w:t>
            </w:r>
          </w:p>
        </w:tc>
        <w:tc>
          <w:tcPr>
            <w:tcW w:w="1192" w:type="dxa"/>
            <w:tcBorders>
              <w:top w:val="nil"/>
              <w:left w:val="single" w:sz="4" w:space="0" w:color="auto"/>
              <w:bottom w:val="single" w:sz="4" w:space="0" w:color="auto"/>
              <w:right w:val="nil"/>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1838</w:t>
            </w:r>
          </w:p>
        </w:tc>
        <w:tc>
          <w:tcPr>
            <w:tcW w:w="990" w:type="dxa"/>
            <w:tcBorders>
              <w:top w:val="nil"/>
              <w:left w:val="nil"/>
              <w:bottom w:val="single" w:sz="4" w:space="0" w:color="auto"/>
              <w:right w:val="nil"/>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1061</w:t>
            </w:r>
          </w:p>
        </w:tc>
        <w:tc>
          <w:tcPr>
            <w:tcW w:w="968" w:type="dxa"/>
            <w:tcBorders>
              <w:top w:val="nil"/>
              <w:left w:val="nil"/>
              <w:bottom w:val="single" w:sz="4" w:space="0" w:color="auto"/>
              <w:right w:val="nil"/>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777</w:t>
            </w:r>
          </w:p>
        </w:tc>
        <w:tc>
          <w:tcPr>
            <w:tcW w:w="968" w:type="dxa"/>
            <w:tcBorders>
              <w:top w:val="nil"/>
              <w:left w:val="nil"/>
              <w:bottom w:val="single" w:sz="4" w:space="0" w:color="auto"/>
              <w:right w:val="nil"/>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57.7%</w:t>
            </w:r>
          </w:p>
        </w:tc>
        <w:tc>
          <w:tcPr>
            <w:tcW w:w="968" w:type="dxa"/>
            <w:tcBorders>
              <w:top w:val="nil"/>
              <w:left w:val="nil"/>
              <w:bottom w:val="single" w:sz="4" w:space="0" w:color="auto"/>
              <w:right w:val="nil"/>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926</w:t>
            </w:r>
          </w:p>
        </w:tc>
        <w:tc>
          <w:tcPr>
            <w:tcW w:w="968" w:type="dxa"/>
            <w:tcBorders>
              <w:top w:val="nil"/>
              <w:left w:val="nil"/>
              <w:bottom w:val="single" w:sz="4" w:space="0" w:color="auto"/>
              <w:right w:val="nil"/>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19132</w:t>
            </w:r>
          </w:p>
        </w:tc>
        <w:tc>
          <w:tcPr>
            <w:tcW w:w="1098" w:type="dxa"/>
            <w:tcBorders>
              <w:top w:val="nil"/>
              <w:left w:val="nil"/>
              <w:bottom w:val="single" w:sz="4" w:space="0" w:color="auto"/>
              <w:right w:val="single" w:sz="4" w:space="0" w:color="auto"/>
            </w:tcBorders>
            <w:shd w:val="clear" w:color="000000" w:fill="B8CCE4"/>
            <w:noWrap/>
            <w:vAlign w:val="bottom"/>
            <w:hideMark/>
          </w:tcPr>
          <w:p w:rsidR="008E49E4" w:rsidRPr="008E49E4" w:rsidRDefault="008E49E4" w:rsidP="008E49E4">
            <w:pPr>
              <w:spacing w:after="0" w:line="240" w:lineRule="auto"/>
              <w:rPr>
                <w:rFonts w:ascii="Calibri" w:eastAsia="Times New Roman" w:hAnsi="Calibri" w:cs="Times New Roman"/>
                <w:color w:val="000000"/>
                <w:lang w:eastAsia="en-GB"/>
              </w:rPr>
            </w:pPr>
            <w:r w:rsidRPr="008E49E4">
              <w:rPr>
                <w:rFonts w:ascii="Calibri" w:eastAsia="Times New Roman" w:hAnsi="Calibri" w:cs="Times New Roman"/>
                <w:color w:val="000000"/>
                <w:lang w:eastAsia="en-GB"/>
              </w:rPr>
              <w:t>4.8%</w:t>
            </w:r>
          </w:p>
        </w:tc>
      </w:tr>
    </w:tbl>
    <w:p w:rsidR="008E49E4" w:rsidRDefault="008E49E4" w:rsidP="008E49E4">
      <w:pPr>
        <w:pStyle w:val="ListParagraph"/>
        <w:ind w:left="709"/>
      </w:pPr>
    </w:p>
    <w:p w:rsidR="009F2DC0" w:rsidRPr="001465B3" w:rsidRDefault="009F2DC0" w:rsidP="009F2DC0">
      <w:pPr>
        <w:pStyle w:val="ListParagraph"/>
        <w:ind w:left="709"/>
        <w:rPr>
          <w:sz w:val="24"/>
          <w:szCs w:val="24"/>
        </w:rPr>
      </w:pPr>
      <w:r w:rsidRPr="001465B3">
        <w:rPr>
          <w:sz w:val="24"/>
          <w:szCs w:val="24"/>
        </w:rPr>
        <w:t>Female students a</w:t>
      </w:r>
      <w:r w:rsidR="007C40D9" w:rsidRPr="001465B3">
        <w:rPr>
          <w:sz w:val="24"/>
          <w:szCs w:val="24"/>
        </w:rPr>
        <w:t>ccounted</w:t>
      </w:r>
      <w:r w:rsidRPr="001465B3">
        <w:rPr>
          <w:sz w:val="24"/>
          <w:szCs w:val="24"/>
        </w:rPr>
        <w:t xml:space="preserve"> for </w:t>
      </w:r>
      <w:r w:rsidR="0081011D" w:rsidRPr="001465B3">
        <w:rPr>
          <w:sz w:val="24"/>
          <w:szCs w:val="24"/>
        </w:rPr>
        <w:t>over 66</w:t>
      </w:r>
      <w:r w:rsidR="007C40D9" w:rsidRPr="001465B3">
        <w:rPr>
          <w:sz w:val="24"/>
          <w:szCs w:val="24"/>
        </w:rPr>
        <w:t xml:space="preserve">% </w:t>
      </w:r>
      <w:r w:rsidR="0081011D" w:rsidRPr="001465B3">
        <w:rPr>
          <w:sz w:val="24"/>
          <w:szCs w:val="24"/>
        </w:rPr>
        <w:t xml:space="preserve">of all </w:t>
      </w:r>
      <w:r w:rsidR="007C40D9" w:rsidRPr="001465B3">
        <w:rPr>
          <w:sz w:val="24"/>
          <w:szCs w:val="24"/>
        </w:rPr>
        <w:t>claims</w:t>
      </w:r>
      <w:r w:rsidR="0081011D" w:rsidRPr="001465B3">
        <w:rPr>
          <w:sz w:val="24"/>
          <w:szCs w:val="24"/>
        </w:rPr>
        <w:t xml:space="preserve"> (747 out of 1838)</w:t>
      </w:r>
      <w:r w:rsidRPr="001465B3">
        <w:rPr>
          <w:sz w:val="24"/>
          <w:szCs w:val="24"/>
        </w:rPr>
        <w:t xml:space="preserve">, </w:t>
      </w:r>
      <w:r w:rsidR="0081011D" w:rsidRPr="001465B3">
        <w:rPr>
          <w:sz w:val="24"/>
          <w:szCs w:val="24"/>
        </w:rPr>
        <w:t xml:space="preserve">and over 70% of the successful claims (747 out of 1061).  </w:t>
      </w:r>
      <w:r w:rsidRPr="001465B3">
        <w:rPr>
          <w:sz w:val="24"/>
          <w:szCs w:val="24"/>
        </w:rPr>
        <w:t xml:space="preserve">Nevertheless the figures </w:t>
      </w:r>
      <w:r w:rsidR="00533147" w:rsidRPr="001465B3">
        <w:rPr>
          <w:sz w:val="24"/>
          <w:szCs w:val="24"/>
        </w:rPr>
        <w:t xml:space="preserve">illustrate that </w:t>
      </w:r>
      <w:r w:rsidR="00263184" w:rsidRPr="001465B3">
        <w:rPr>
          <w:sz w:val="24"/>
          <w:szCs w:val="24"/>
        </w:rPr>
        <w:t>fewer</w:t>
      </w:r>
      <w:r w:rsidR="00533147" w:rsidRPr="001465B3">
        <w:rPr>
          <w:sz w:val="24"/>
          <w:szCs w:val="24"/>
        </w:rPr>
        <w:t xml:space="preserve"> students made</w:t>
      </w:r>
      <w:r w:rsidR="004F68AF" w:rsidRPr="001465B3">
        <w:rPr>
          <w:sz w:val="24"/>
          <w:szCs w:val="24"/>
        </w:rPr>
        <w:t xml:space="preserve"> applications</w:t>
      </w:r>
      <w:r w:rsidRPr="001465B3">
        <w:rPr>
          <w:sz w:val="24"/>
          <w:szCs w:val="24"/>
        </w:rPr>
        <w:t xml:space="preserve"> for extenuation </w:t>
      </w:r>
      <w:r w:rsidR="00533147" w:rsidRPr="001465B3">
        <w:rPr>
          <w:sz w:val="24"/>
          <w:szCs w:val="24"/>
        </w:rPr>
        <w:t xml:space="preserve">this year </w:t>
      </w:r>
      <w:r w:rsidRPr="001465B3">
        <w:rPr>
          <w:sz w:val="24"/>
          <w:szCs w:val="24"/>
        </w:rPr>
        <w:t>than in 2010-11, when 7.9% female students and 4.9% male students applied.</w:t>
      </w:r>
    </w:p>
    <w:p w:rsidR="00865C06" w:rsidRPr="009031C9" w:rsidRDefault="00865C06" w:rsidP="009F2DC0">
      <w:pPr>
        <w:pStyle w:val="ListParagraph"/>
        <w:ind w:left="709"/>
      </w:pPr>
    </w:p>
    <w:p w:rsidR="005112D6" w:rsidRPr="001465B3" w:rsidRDefault="005F6888" w:rsidP="005112D6">
      <w:pPr>
        <w:rPr>
          <w:b/>
          <w:sz w:val="24"/>
          <w:szCs w:val="24"/>
        </w:rPr>
      </w:pPr>
      <w:r w:rsidRPr="009031C9">
        <w:t>5.</w:t>
      </w:r>
      <w:r w:rsidR="004C21C6">
        <w:t>4</w:t>
      </w:r>
      <w:r w:rsidRPr="009031C9">
        <w:tab/>
      </w:r>
      <w:r w:rsidRPr="001465B3">
        <w:rPr>
          <w:b/>
          <w:sz w:val="24"/>
          <w:szCs w:val="24"/>
        </w:rPr>
        <w:t>Ethnicity</w:t>
      </w:r>
    </w:p>
    <w:p w:rsidR="00865C06" w:rsidRPr="001465B3" w:rsidRDefault="005F6888" w:rsidP="005F6888">
      <w:pPr>
        <w:ind w:left="709"/>
        <w:rPr>
          <w:sz w:val="24"/>
          <w:szCs w:val="24"/>
        </w:rPr>
      </w:pPr>
      <w:r w:rsidRPr="001465B3">
        <w:rPr>
          <w:sz w:val="24"/>
          <w:szCs w:val="24"/>
        </w:rPr>
        <w:t xml:space="preserve">Table </w:t>
      </w:r>
      <w:r w:rsidR="006D2F98" w:rsidRPr="001465B3">
        <w:rPr>
          <w:sz w:val="24"/>
          <w:szCs w:val="24"/>
        </w:rPr>
        <w:t>5</w:t>
      </w:r>
      <w:r w:rsidRPr="001465B3">
        <w:rPr>
          <w:sz w:val="24"/>
          <w:szCs w:val="24"/>
        </w:rPr>
        <w:t xml:space="preserve">b </w:t>
      </w:r>
      <w:r w:rsidR="00865C06" w:rsidRPr="001465B3">
        <w:rPr>
          <w:sz w:val="24"/>
          <w:szCs w:val="24"/>
        </w:rPr>
        <w:t>overleaf</w:t>
      </w:r>
      <w:r w:rsidRPr="001465B3">
        <w:rPr>
          <w:sz w:val="24"/>
          <w:szCs w:val="24"/>
        </w:rPr>
        <w:t xml:space="preserve"> provides a breakdown by ethnicity of the number of extenuation claims received during 2011-12, and the number of students who submitted these claims:</w:t>
      </w:r>
    </w:p>
    <w:p w:rsidR="00865C06" w:rsidRDefault="00865C06">
      <w:r>
        <w:br w:type="page"/>
      </w:r>
    </w:p>
    <w:p w:rsidR="005F6888" w:rsidRPr="006D2F98" w:rsidRDefault="006D2F98" w:rsidP="006D2F98">
      <w:pPr>
        <w:spacing w:after="0"/>
        <w:ind w:left="-284"/>
        <w:rPr>
          <w:b/>
          <w:sz w:val="20"/>
          <w:szCs w:val="20"/>
        </w:rPr>
      </w:pPr>
      <w:r w:rsidRPr="006D2F98">
        <w:rPr>
          <w:b/>
          <w:sz w:val="20"/>
          <w:szCs w:val="20"/>
        </w:rPr>
        <w:t xml:space="preserve">Table </w:t>
      </w:r>
      <w:r>
        <w:rPr>
          <w:b/>
          <w:sz w:val="20"/>
          <w:szCs w:val="20"/>
        </w:rPr>
        <w:t>5</w:t>
      </w:r>
      <w:r w:rsidRPr="006D2F98">
        <w:rPr>
          <w:b/>
          <w:sz w:val="20"/>
          <w:szCs w:val="20"/>
        </w:rPr>
        <w:t>b: extenuation claims by ethnicity 2011-12</w:t>
      </w:r>
    </w:p>
    <w:tbl>
      <w:tblPr>
        <w:tblW w:w="9747" w:type="dxa"/>
        <w:tblInd w:w="-347" w:type="dxa"/>
        <w:tblLook w:val="04A0"/>
      </w:tblPr>
      <w:tblGrid>
        <w:gridCol w:w="2228"/>
        <w:gridCol w:w="1271"/>
        <w:gridCol w:w="1054"/>
        <w:gridCol w:w="999"/>
        <w:gridCol w:w="986"/>
        <w:gridCol w:w="992"/>
        <w:gridCol w:w="1053"/>
        <w:gridCol w:w="1164"/>
      </w:tblGrid>
      <w:tr w:rsidR="00F712CE" w:rsidRPr="00F712CE" w:rsidTr="00865C06">
        <w:trPr>
          <w:trHeight w:val="300"/>
        </w:trPr>
        <w:tc>
          <w:tcPr>
            <w:tcW w:w="2228" w:type="dxa"/>
            <w:tcBorders>
              <w:top w:val="single" w:sz="4" w:space="0" w:color="auto"/>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271" w:type="dxa"/>
            <w:tcBorders>
              <w:top w:val="single" w:sz="4" w:space="0" w:color="auto"/>
              <w:left w:val="nil"/>
              <w:bottom w:val="nil"/>
              <w:right w:val="nil"/>
            </w:tcBorders>
            <w:shd w:val="clear" w:color="auto" w:fill="auto"/>
            <w:noWrap/>
            <w:vAlign w:val="bottom"/>
            <w:hideMark/>
          </w:tcPr>
          <w:p w:rsidR="00F712CE" w:rsidRPr="00865C06" w:rsidRDefault="00F712CE" w:rsidP="00865C06">
            <w:pPr>
              <w:spacing w:after="0" w:line="240" w:lineRule="auto"/>
              <w:rPr>
                <w:rFonts w:ascii="Calibri" w:eastAsia="Times New Roman" w:hAnsi="Calibri" w:cs="Times New Roman"/>
                <w:color w:val="000000"/>
                <w:sz w:val="20"/>
                <w:szCs w:val="20"/>
                <w:lang w:eastAsia="en-GB"/>
              </w:rPr>
            </w:pPr>
            <w:r w:rsidRPr="00865C06">
              <w:rPr>
                <w:rFonts w:ascii="Calibri" w:eastAsia="Times New Roman" w:hAnsi="Calibri" w:cs="Times New Roman"/>
                <w:color w:val="000000"/>
                <w:sz w:val="20"/>
                <w:szCs w:val="20"/>
                <w:lang w:eastAsia="en-GB"/>
              </w:rPr>
              <w:t>Component claims</w:t>
            </w:r>
          </w:p>
        </w:tc>
        <w:tc>
          <w:tcPr>
            <w:tcW w:w="1054" w:type="dxa"/>
            <w:tcBorders>
              <w:top w:val="single" w:sz="4" w:space="0" w:color="auto"/>
              <w:left w:val="nil"/>
              <w:bottom w:val="nil"/>
              <w:right w:val="nil"/>
            </w:tcBorders>
            <w:shd w:val="clear" w:color="auto" w:fill="auto"/>
            <w:noWrap/>
            <w:vAlign w:val="bottom"/>
            <w:hideMark/>
          </w:tcPr>
          <w:p w:rsidR="00F712CE" w:rsidRPr="00865C06" w:rsidRDefault="00F712CE" w:rsidP="00865C06">
            <w:pPr>
              <w:spacing w:after="0" w:line="240" w:lineRule="auto"/>
              <w:rPr>
                <w:rFonts w:ascii="Calibri" w:eastAsia="Times New Roman" w:hAnsi="Calibri" w:cs="Times New Roman"/>
                <w:color w:val="000000"/>
                <w:sz w:val="20"/>
                <w:szCs w:val="20"/>
                <w:lang w:eastAsia="en-GB"/>
              </w:rPr>
            </w:pPr>
            <w:r w:rsidRPr="00865C06">
              <w:rPr>
                <w:rFonts w:ascii="Calibri" w:eastAsia="Times New Roman" w:hAnsi="Calibri" w:cs="Times New Roman"/>
                <w:color w:val="000000"/>
                <w:sz w:val="20"/>
                <w:szCs w:val="20"/>
                <w:lang w:eastAsia="en-GB"/>
              </w:rPr>
              <w:t>Accepted</w:t>
            </w:r>
          </w:p>
        </w:tc>
        <w:tc>
          <w:tcPr>
            <w:tcW w:w="999" w:type="dxa"/>
            <w:tcBorders>
              <w:top w:val="single" w:sz="4" w:space="0" w:color="auto"/>
              <w:left w:val="nil"/>
              <w:bottom w:val="nil"/>
              <w:right w:val="nil"/>
            </w:tcBorders>
            <w:shd w:val="clear" w:color="auto" w:fill="auto"/>
            <w:noWrap/>
            <w:vAlign w:val="bottom"/>
            <w:hideMark/>
          </w:tcPr>
          <w:p w:rsidR="00F712CE" w:rsidRPr="00865C06" w:rsidRDefault="00F712CE" w:rsidP="00865C06">
            <w:pPr>
              <w:spacing w:after="0" w:line="240" w:lineRule="auto"/>
              <w:rPr>
                <w:rFonts w:ascii="Calibri" w:eastAsia="Times New Roman" w:hAnsi="Calibri" w:cs="Times New Roman"/>
                <w:color w:val="000000"/>
                <w:sz w:val="20"/>
                <w:szCs w:val="20"/>
                <w:lang w:eastAsia="en-GB"/>
              </w:rPr>
            </w:pPr>
            <w:r w:rsidRPr="00865C06">
              <w:rPr>
                <w:rFonts w:ascii="Calibri" w:eastAsia="Times New Roman" w:hAnsi="Calibri" w:cs="Times New Roman"/>
                <w:color w:val="000000"/>
                <w:sz w:val="20"/>
                <w:szCs w:val="20"/>
                <w:lang w:eastAsia="en-GB"/>
              </w:rPr>
              <w:t>Rejected</w:t>
            </w:r>
          </w:p>
        </w:tc>
        <w:tc>
          <w:tcPr>
            <w:tcW w:w="986" w:type="dxa"/>
            <w:tcBorders>
              <w:top w:val="single" w:sz="4" w:space="0" w:color="auto"/>
              <w:left w:val="nil"/>
              <w:bottom w:val="nil"/>
              <w:right w:val="nil"/>
            </w:tcBorders>
            <w:shd w:val="clear" w:color="auto" w:fill="auto"/>
            <w:noWrap/>
            <w:vAlign w:val="bottom"/>
            <w:hideMark/>
          </w:tcPr>
          <w:p w:rsidR="00F712CE" w:rsidRPr="00865C06" w:rsidRDefault="00F712CE" w:rsidP="00865C06">
            <w:pPr>
              <w:spacing w:after="0" w:line="240" w:lineRule="auto"/>
              <w:rPr>
                <w:rFonts w:ascii="Calibri" w:eastAsia="Times New Roman" w:hAnsi="Calibri" w:cs="Times New Roman"/>
                <w:color w:val="000000"/>
                <w:sz w:val="20"/>
                <w:szCs w:val="20"/>
                <w:lang w:eastAsia="en-GB"/>
              </w:rPr>
            </w:pPr>
            <w:r w:rsidRPr="00865C06">
              <w:rPr>
                <w:rFonts w:ascii="Calibri" w:eastAsia="Times New Roman" w:hAnsi="Calibri" w:cs="Times New Roman"/>
                <w:color w:val="000000"/>
                <w:sz w:val="20"/>
                <w:szCs w:val="20"/>
                <w:lang w:eastAsia="en-GB"/>
              </w:rPr>
              <w:t>%</w:t>
            </w:r>
            <w:r w:rsidR="00865C06">
              <w:rPr>
                <w:rFonts w:ascii="Calibri" w:eastAsia="Times New Roman" w:hAnsi="Calibri" w:cs="Times New Roman"/>
                <w:color w:val="000000"/>
                <w:sz w:val="20"/>
                <w:szCs w:val="20"/>
                <w:lang w:eastAsia="en-GB"/>
              </w:rPr>
              <w:t xml:space="preserve"> </w:t>
            </w:r>
            <w:r w:rsidRPr="00865C06">
              <w:rPr>
                <w:rFonts w:ascii="Calibri" w:eastAsia="Times New Roman" w:hAnsi="Calibri" w:cs="Times New Roman"/>
                <w:color w:val="000000"/>
                <w:sz w:val="20"/>
                <w:szCs w:val="20"/>
                <w:lang w:eastAsia="en-GB"/>
              </w:rPr>
              <w:t>Accept</w:t>
            </w:r>
          </w:p>
        </w:tc>
        <w:tc>
          <w:tcPr>
            <w:tcW w:w="992" w:type="dxa"/>
            <w:tcBorders>
              <w:top w:val="single" w:sz="4" w:space="0" w:color="auto"/>
              <w:left w:val="nil"/>
              <w:bottom w:val="nil"/>
              <w:right w:val="nil"/>
            </w:tcBorders>
            <w:shd w:val="clear" w:color="auto" w:fill="auto"/>
            <w:noWrap/>
            <w:vAlign w:val="bottom"/>
            <w:hideMark/>
          </w:tcPr>
          <w:p w:rsidR="00F712CE" w:rsidRPr="00865C06" w:rsidRDefault="00F712CE" w:rsidP="00865C06">
            <w:pPr>
              <w:spacing w:after="0" w:line="240" w:lineRule="auto"/>
              <w:rPr>
                <w:rFonts w:ascii="Calibri" w:eastAsia="Times New Roman" w:hAnsi="Calibri" w:cs="Times New Roman"/>
                <w:color w:val="000000"/>
                <w:sz w:val="20"/>
                <w:szCs w:val="20"/>
                <w:lang w:eastAsia="en-GB"/>
              </w:rPr>
            </w:pPr>
            <w:r w:rsidRPr="00865C06">
              <w:rPr>
                <w:rFonts w:ascii="Calibri" w:eastAsia="Times New Roman" w:hAnsi="Calibri" w:cs="Times New Roman"/>
                <w:color w:val="000000"/>
                <w:sz w:val="20"/>
                <w:szCs w:val="20"/>
                <w:lang w:eastAsia="en-GB"/>
              </w:rPr>
              <w:t>No. students who applied</w:t>
            </w:r>
          </w:p>
        </w:tc>
        <w:tc>
          <w:tcPr>
            <w:tcW w:w="1053" w:type="dxa"/>
            <w:tcBorders>
              <w:top w:val="single" w:sz="4" w:space="0" w:color="auto"/>
              <w:left w:val="nil"/>
              <w:bottom w:val="nil"/>
              <w:right w:val="nil"/>
            </w:tcBorders>
            <w:shd w:val="clear" w:color="auto" w:fill="auto"/>
            <w:noWrap/>
            <w:vAlign w:val="bottom"/>
            <w:hideMark/>
          </w:tcPr>
          <w:p w:rsidR="00F712CE" w:rsidRPr="00865C06" w:rsidRDefault="00F712CE" w:rsidP="00865C06">
            <w:pPr>
              <w:spacing w:after="0" w:line="240" w:lineRule="auto"/>
              <w:rPr>
                <w:rFonts w:ascii="Calibri" w:eastAsia="Times New Roman" w:hAnsi="Calibri" w:cs="Times New Roman"/>
                <w:color w:val="000000"/>
                <w:sz w:val="20"/>
                <w:szCs w:val="20"/>
                <w:lang w:eastAsia="en-GB"/>
              </w:rPr>
            </w:pPr>
            <w:r w:rsidRPr="00865C06">
              <w:rPr>
                <w:rFonts w:ascii="Calibri" w:eastAsia="Times New Roman" w:hAnsi="Calibri" w:cs="Times New Roman"/>
                <w:color w:val="000000"/>
                <w:sz w:val="20"/>
                <w:szCs w:val="20"/>
                <w:lang w:eastAsia="en-GB"/>
              </w:rPr>
              <w:t>No. students enrolled</w:t>
            </w:r>
          </w:p>
        </w:tc>
        <w:tc>
          <w:tcPr>
            <w:tcW w:w="1164" w:type="dxa"/>
            <w:tcBorders>
              <w:top w:val="single" w:sz="4" w:space="0" w:color="auto"/>
              <w:left w:val="nil"/>
              <w:bottom w:val="nil"/>
              <w:right w:val="single" w:sz="4" w:space="0" w:color="auto"/>
            </w:tcBorders>
            <w:shd w:val="clear" w:color="auto" w:fill="auto"/>
            <w:noWrap/>
            <w:vAlign w:val="bottom"/>
            <w:hideMark/>
          </w:tcPr>
          <w:p w:rsidR="00F712CE" w:rsidRPr="00865C06" w:rsidRDefault="00F712CE" w:rsidP="00865C06">
            <w:pPr>
              <w:spacing w:after="0" w:line="240" w:lineRule="auto"/>
              <w:rPr>
                <w:rFonts w:ascii="Calibri" w:eastAsia="Times New Roman" w:hAnsi="Calibri" w:cs="Times New Roman"/>
                <w:color w:val="000000"/>
                <w:sz w:val="20"/>
                <w:szCs w:val="20"/>
                <w:lang w:eastAsia="en-GB"/>
              </w:rPr>
            </w:pPr>
            <w:r w:rsidRPr="00865C06">
              <w:rPr>
                <w:rFonts w:ascii="Calibri" w:eastAsia="Times New Roman" w:hAnsi="Calibri" w:cs="Times New Roman"/>
                <w:color w:val="000000"/>
                <w:sz w:val="20"/>
                <w:szCs w:val="20"/>
                <w:lang w:eastAsia="en-GB"/>
              </w:rPr>
              <w:t>%</w:t>
            </w:r>
            <w:r w:rsidR="00865C06">
              <w:rPr>
                <w:rFonts w:ascii="Calibri" w:eastAsia="Times New Roman" w:hAnsi="Calibri" w:cs="Times New Roman"/>
                <w:color w:val="000000"/>
                <w:sz w:val="20"/>
                <w:szCs w:val="20"/>
                <w:lang w:eastAsia="en-GB"/>
              </w:rPr>
              <w:t xml:space="preserve"> </w:t>
            </w:r>
            <w:r w:rsidRPr="00865C06">
              <w:rPr>
                <w:rFonts w:ascii="Calibri" w:eastAsia="Times New Roman" w:hAnsi="Calibri" w:cs="Times New Roman"/>
                <w:color w:val="000000"/>
                <w:sz w:val="20"/>
                <w:szCs w:val="20"/>
                <w:lang w:eastAsia="en-GB"/>
              </w:rPr>
              <w:t>Students who applied</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ASIAN</w:t>
            </w:r>
          </w:p>
        </w:tc>
        <w:tc>
          <w:tcPr>
            <w:tcW w:w="1271" w:type="dxa"/>
            <w:tcBorders>
              <w:top w:val="nil"/>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4" w:type="dxa"/>
            <w:tcBorders>
              <w:top w:val="nil"/>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9" w:type="dxa"/>
            <w:tcBorders>
              <w:top w:val="nil"/>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86" w:type="dxa"/>
            <w:tcBorders>
              <w:top w:val="nil"/>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2" w:type="dxa"/>
            <w:tcBorders>
              <w:top w:val="nil"/>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3" w:type="dxa"/>
            <w:tcBorders>
              <w:top w:val="nil"/>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164" w:type="dxa"/>
            <w:tcBorders>
              <w:top w:val="nil"/>
              <w:left w:val="nil"/>
              <w:bottom w:val="single" w:sz="4" w:space="0" w:color="8DB3E2" w:themeColor="text2" w:themeTint="66"/>
              <w:right w:val="single" w:sz="4" w:space="0" w:color="auto"/>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ASIAN OTHER</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65</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42</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23</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64.6%</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36</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941</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3.8%</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BANGLADESHI</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160</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99</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61</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61.9%</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61</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1165</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5.2%</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CHINESE</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71.4%</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193</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2.6%</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INDIAN</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59</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44</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15</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74.6%</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31</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1067</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2.9%</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PAKISTANI</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88</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41</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47</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46.6%</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47</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870</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5.4%</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subtotal</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379</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231</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148</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60.9%</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180</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4236</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4.2%</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000000" w:fill="B8CCE4"/>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BLACK</w:t>
            </w:r>
          </w:p>
        </w:tc>
        <w:tc>
          <w:tcPr>
            <w:tcW w:w="1271"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4"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9"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86"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2"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3"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lang w:eastAsia="en-GB"/>
              </w:rPr>
            </w:pPr>
            <w:r w:rsidRPr="00F712CE">
              <w:rPr>
                <w:rFonts w:ascii="Calibri" w:eastAsia="Times New Roman" w:hAnsi="Calibri" w:cs="Times New Roman"/>
                <w:lang w:eastAsia="en-GB"/>
              </w:rPr>
              <w:t> </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BLACK AFRICAN</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509</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283</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226</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55.6%</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259</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4367.67</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5.9%</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BLACK CARIBBEAN</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206</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113</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93</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54.9%</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106</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1353.67</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7.8%</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BLACK OTHER</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46</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20</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26</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43.5%</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21</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349</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6.0%</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subtotal</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761</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416</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345</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54.7%</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386</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6070.34</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6.3%</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000000" w:fill="B8CCE4"/>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WHITE</w:t>
            </w:r>
          </w:p>
        </w:tc>
        <w:tc>
          <w:tcPr>
            <w:tcW w:w="1271"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4"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9"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86"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2"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3"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lang w:eastAsia="en-GB"/>
              </w:rPr>
            </w:pPr>
            <w:r w:rsidRPr="00F712CE">
              <w:rPr>
                <w:rFonts w:ascii="Calibri" w:eastAsia="Times New Roman" w:hAnsi="Calibri" w:cs="Times New Roman"/>
                <w:lang w:eastAsia="en-GB"/>
              </w:rPr>
              <w:t> </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WHITE - BRITISH</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245</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153</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92</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62.4%</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124</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4256</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2.9%</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WHITE - IRISH</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19</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14</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73.7%</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9</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293</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3.1%</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WHITE - SCOTTIS</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42.9%</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68</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1.5%</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OTHER WHITE</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84</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48</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36</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57.1%</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45</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1441.5</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3.1%</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subtotal</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355</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218</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137</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61.4%</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183</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6058.5</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3.0%</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000000" w:fill="B8CCE4"/>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MIXED</w:t>
            </w:r>
          </w:p>
        </w:tc>
        <w:tc>
          <w:tcPr>
            <w:tcW w:w="1271"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4"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9"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86"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992"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053" w:type="dxa"/>
            <w:tcBorders>
              <w:top w:val="single" w:sz="4" w:space="0" w:color="8DB3E2" w:themeColor="text2" w:themeTint="66"/>
              <w:left w:val="nil"/>
              <w:bottom w:val="single" w:sz="4" w:space="0" w:color="8DB3E2" w:themeColor="text2" w:themeTint="66"/>
              <w:right w:val="nil"/>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000000"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WHITE &amp; AFRICAN</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30</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15</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15</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50.0%</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21</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245</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8.6%</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WHITE &amp; ASIAN</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28</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15</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13</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53.6%</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12</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185</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6.5%</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WHITE &amp; CARIBBE</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29</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15</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14</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51.7%</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14</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290</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4.8%</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OTHER MIXED</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51</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40</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11</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78.4%</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25</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417</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6.0%</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subtotal</w:t>
            </w:r>
          </w:p>
        </w:tc>
        <w:tc>
          <w:tcPr>
            <w:tcW w:w="1271"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138</w:t>
            </w:r>
          </w:p>
        </w:tc>
        <w:tc>
          <w:tcPr>
            <w:tcW w:w="1054"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85</w:t>
            </w:r>
          </w:p>
        </w:tc>
        <w:tc>
          <w:tcPr>
            <w:tcW w:w="999"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53</w:t>
            </w:r>
          </w:p>
        </w:tc>
        <w:tc>
          <w:tcPr>
            <w:tcW w:w="986"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61.6%</w:t>
            </w:r>
          </w:p>
        </w:tc>
        <w:tc>
          <w:tcPr>
            <w:tcW w:w="992"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72</w:t>
            </w:r>
          </w:p>
        </w:tc>
        <w:tc>
          <w:tcPr>
            <w:tcW w:w="1053" w:type="dxa"/>
            <w:tcBorders>
              <w:top w:val="single" w:sz="4" w:space="0" w:color="8DB3E2" w:themeColor="text2" w:themeTint="66"/>
              <w:left w:val="nil"/>
              <w:bottom w:val="single" w:sz="4" w:space="0" w:color="8DB3E2" w:themeColor="text2" w:themeTint="66"/>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1137</w:t>
            </w:r>
          </w:p>
        </w:tc>
        <w:tc>
          <w:tcPr>
            <w:tcW w:w="1164" w:type="dxa"/>
            <w:tcBorders>
              <w:top w:val="single" w:sz="4" w:space="0" w:color="8DB3E2" w:themeColor="text2" w:themeTint="66"/>
              <w:left w:val="nil"/>
              <w:bottom w:val="single" w:sz="4" w:space="0" w:color="8DB3E2" w:themeColor="text2" w:themeTint="66"/>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6.3%</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000000" w:fill="B8CCE4"/>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OTHER</w:t>
            </w:r>
          </w:p>
        </w:tc>
        <w:tc>
          <w:tcPr>
            <w:tcW w:w="1271" w:type="dxa"/>
            <w:tcBorders>
              <w:top w:val="single" w:sz="4" w:space="0" w:color="8DB3E2" w:themeColor="text2" w:themeTint="66"/>
              <w:left w:val="nil"/>
              <w:bottom w:val="single" w:sz="4" w:space="0" w:color="95B3D7"/>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121</w:t>
            </w:r>
          </w:p>
        </w:tc>
        <w:tc>
          <w:tcPr>
            <w:tcW w:w="1054" w:type="dxa"/>
            <w:tcBorders>
              <w:top w:val="single" w:sz="4" w:space="0" w:color="8DB3E2" w:themeColor="text2" w:themeTint="66"/>
              <w:left w:val="nil"/>
              <w:bottom w:val="single" w:sz="4" w:space="0" w:color="95B3D7"/>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62</w:t>
            </w:r>
          </w:p>
        </w:tc>
        <w:tc>
          <w:tcPr>
            <w:tcW w:w="999" w:type="dxa"/>
            <w:tcBorders>
              <w:top w:val="single" w:sz="4" w:space="0" w:color="8DB3E2" w:themeColor="text2" w:themeTint="66"/>
              <w:left w:val="nil"/>
              <w:bottom w:val="single" w:sz="4" w:space="0" w:color="95B3D7"/>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59</w:t>
            </w:r>
          </w:p>
        </w:tc>
        <w:tc>
          <w:tcPr>
            <w:tcW w:w="986" w:type="dxa"/>
            <w:tcBorders>
              <w:top w:val="single" w:sz="4" w:space="0" w:color="8DB3E2" w:themeColor="text2" w:themeTint="66"/>
              <w:left w:val="nil"/>
              <w:bottom w:val="nil"/>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51.2%</w:t>
            </w:r>
          </w:p>
        </w:tc>
        <w:tc>
          <w:tcPr>
            <w:tcW w:w="992" w:type="dxa"/>
            <w:tcBorders>
              <w:top w:val="single" w:sz="4" w:space="0" w:color="8DB3E2" w:themeColor="text2" w:themeTint="66"/>
              <w:left w:val="nil"/>
              <w:bottom w:val="nil"/>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66</w:t>
            </w:r>
          </w:p>
        </w:tc>
        <w:tc>
          <w:tcPr>
            <w:tcW w:w="1053" w:type="dxa"/>
            <w:tcBorders>
              <w:top w:val="single" w:sz="4" w:space="0" w:color="8DB3E2" w:themeColor="text2" w:themeTint="66"/>
              <w:left w:val="nil"/>
              <w:bottom w:val="nil"/>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1184</w:t>
            </w:r>
          </w:p>
        </w:tc>
        <w:tc>
          <w:tcPr>
            <w:tcW w:w="1164" w:type="dxa"/>
            <w:tcBorders>
              <w:top w:val="single" w:sz="4" w:space="0" w:color="8DB3E2" w:themeColor="text2" w:themeTint="66"/>
              <w:left w:val="nil"/>
              <w:bottom w:val="nil"/>
              <w:right w:val="single" w:sz="4" w:space="0" w:color="auto"/>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5.6%</w:t>
            </w:r>
          </w:p>
        </w:tc>
      </w:tr>
      <w:tr w:rsidR="00F712CE" w:rsidRPr="00F712CE" w:rsidTr="00865C06">
        <w:trPr>
          <w:trHeight w:val="300"/>
        </w:trPr>
        <w:tc>
          <w:tcPr>
            <w:tcW w:w="2228" w:type="dxa"/>
            <w:tcBorders>
              <w:top w:val="nil"/>
              <w:left w:val="single" w:sz="4" w:space="0" w:color="auto"/>
              <w:bottom w:val="nil"/>
              <w:right w:val="single" w:sz="4" w:space="0" w:color="auto"/>
            </w:tcBorders>
            <w:shd w:val="clear" w:color="auto" w:fill="auto"/>
            <w:noWrap/>
            <w:vAlign w:val="bottom"/>
            <w:hideMark/>
          </w:tcPr>
          <w:p w:rsidR="00F712CE" w:rsidRPr="00F712CE" w:rsidRDefault="00F712CE" w:rsidP="00F712CE">
            <w:pPr>
              <w:spacing w:after="0" w:line="240" w:lineRule="auto"/>
              <w:ind w:firstLineChars="100" w:firstLine="220"/>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Unknown</w:t>
            </w:r>
          </w:p>
        </w:tc>
        <w:tc>
          <w:tcPr>
            <w:tcW w:w="1271" w:type="dxa"/>
            <w:tcBorders>
              <w:top w:val="nil"/>
              <w:left w:val="nil"/>
              <w:bottom w:val="nil"/>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84</w:t>
            </w:r>
          </w:p>
        </w:tc>
        <w:tc>
          <w:tcPr>
            <w:tcW w:w="1054" w:type="dxa"/>
            <w:tcBorders>
              <w:top w:val="nil"/>
              <w:left w:val="nil"/>
              <w:bottom w:val="nil"/>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49</w:t>
            </w:r>
          </w:p>
        </w:tc>
        <w:tc>
          <w:tcPr>
            <w:tcW w:w="999" w:type="dxa"/>
            <w:tcBorders>
              <w:top w:val="nil"/>
              <w:left w:val="nil"/>
              <w:bottom w:val="nil"/>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35</w:t>
            </w:r>
          </w:p>
        </w:tc>
        <w:tc>
          <w:tcPr>
            <w:tcW w:w="986" w:type="dxa"/>
            <w:tcBorders>
              <w:top w:val="nil"/>
              <w:left w:val="nil"/>
              <w:bottom w:val="nil"/>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58.3%</w:t>
            </w:r>
          </w:p>
        </w:tc>
        <w:tc>
          <w:tcPr>
            <w:tcW w:w="992" w:type="dxa"/>
            <w:tcBorders>
              <w:top w:val="nil"/>
              <w:left w:val="nil"/>
              <w:bottom w:val="nil"/>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39</w:t>
            </w:r>
          </w:p>
        </w:tc>
        <w:tc>
          <w:tcPr>
            <w:tcW w:w="1053" w:type="dxa"/>
            <w:tcBorders>
              <w:top w:val="nil"/>
              <w:left w:val="nil"/>
              <w:bottom w:val="nil"/>
              <w:right w:val="nil"/>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446</w:t>
            </w:r>
          </w:p>
        </w:tc>
        <w:tc>
          <w:tcPr>
            <w:tcW w:w="1164" w:type="dxa"/>
            <w:tcBorders>
              <w:top w:val="nil"/>
              <w:left w:val="nil"/>
              <w:bottom w:val="nil"/>
              <w:right w:val="single" w:sz="4" w:space="0" w:color="auto"/>
            </w:tcBorders>
            <w:shd w:val="clear" w:color="auto" w:fill="auto"/>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8.7%</w:t>
            </w:r>
          </w:p>
        </w:tc>
      </w:tr>
      <w:tr w:rsidR="00F712CE" w:rsidRPr="00F712CE" w:rsidTr="00865C06">
        <w:trPr>
          <w:trHeight w:val="300"/>
        </w:trPr>
        <w:tc>
          <w:tcPr>
            <w:tcW w:w="2228" w:type="dxa"/>
            <w:tcBorders>
              <w:top w:val="single" w:sz="4" w:space="0" w:color="95B3D7"/>
              <w:left w:val="single" w:sz="4" w:space="0" w:color="auto"/>
              <w:bottom w:val="single" w:sz="4" w:space="0" w:color="auto"/>
              <w:right w:val="single" w:sz="4" w:space="0" w:color="auto"/>
            </w:tcBorders>
            <w:shd w:val="clear" w:color="DBE5F1" w:fill="B8CCE4"/>
            <w:noWrap/>
            <w:vAlign w:val="bottom"/>
            <w:hideMark/>
          </w:tcPr>
          <w:p w:rsidR="00F712CE" w:rsidRPr="00F712CE" w:rsidRDefault="00F712CE" w:rsidP="00F712CE">
            <w:pPr>
              <w:spacing w:after="0" w:line="240" w:lineRule="auto"/>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 xml:space="preserve"> Total</w:t>
            </w:r>
          </w:p>
        </w:tc>
        <w:tc>
          <w:tcPr>
            <w:tcW w:w="1271" w:type="dxa"/>
            <w:tcBorders>
              <w:top w:val="single" w:sz="4" w:space="0" w:color="95B3D7"/>
              <w:left w:val="nil"/>
              <w:bottom w:val="single" w:sz="4" w:space="0" w:color="auto"/>
              <w:right w:val="nil"/>
            </w:tcBorders>
            <w:shd w:val="clear" w:color="DBE5F1"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1838</w:t>
            </w:r>
          </w:p>
        </w:tc>
        <w:tc>
          <w:tcPr>
            <w:tcW w:w="1054" w:type="dxa"/>
            <w:tcBorders>
              <w:top w:val="single" w:sz="4" w:space="0" w:color="95B3D7"/>
              <w:left w:val="nil"/>
              <w:bottom w:val="single" w:sz="4" w:space="0" w:color="auto"/>
              <w:right w:val="nil"/>
            </w:tcBorders>
            <w:shd w:val="clear" w:color="DBE5F1"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1061</w:t>
            </w:r>
          </w:p>
        </w:tc>
        <w:tc>
          <w:tcPr>
            <w:tcW w:w="999" w:type="dxa"/>
            <w:tcBorders>
              <w:top w:val="single" w:sz="4" w:space="0" w:color="95B3D7"/>
              <w:left w:val="nil"/>
              <w:bottom w:val="single" w:sz="4" w:space="0" w:color="auto"/>
              <w:right w:val="nil"/>
            </w:tcBorders>
            <w:shd w:val="clear" w:color="DBE5F1"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777</w:t>
            </w:r>
          </w:p>
        </w:tc>
        <w:tc>
          <w:tcPr>
            <w:tcW w:w="986" w:type="dxa"/>
            <w:tcBorders>
              <w:top w:val="nil"/>
              <w:left w:val="nil"/>
              <w:bottom w:val="single" w:sz="4" w:space="0" w:color="auto"/>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57.7%</w:t>
            </w:r>
          </w:p>
        </w:tc>
        <w:tc>
          <w:tcPr>
            <w:tcW w:w="992" w:type="dxa"/>
            <w:tcBorders>
              <w:top w:val="single" w:sz="4" w:space="0" w:color="95B3D7"/>
              <w:left w:val="nil"/>
              <w:bottom w:val="single" w:sz="4" w:space="0" w:color="auto"/>
              <w:right w:val="nil"/>
            </w:tcBorders>
            <w:shd w:val="clear" w:color="DBE5F1"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926</w:t>
            </w:r>
          </w:p>
        </w:tc>
        <w:tc>
          <w:tcPr>
            <w:tcW w:w="1053" w:type="dxa"/>
            <w:tcBorders>
              <w:top w:val="nil"/>
              <w:left w:val="nil"/>
              <w:bottom w:val="single" w:sz="4" w:space="0" w:color="auto"/>
              <w:right w:val="nil"/>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lang w:eastAsia="en-GB"/>
              </w:rPr>
            </w:pPr>
            <w:r w:rsidRPr="00F712CE">
              <w:rPr>
                <w:rFonts w:ascii="Calibri" w:eastAsia="Times New Roman" w:hAnsi="Calibri" w:cs="Times New Roman"/>
                <w:lang w:eastAsia="en-GB"/>
              </w:rPr>
              <w:t>19131.84</w:t>
            </w:r>
          </w:p>
        </w:tc>
        <w:tc>
          <w:tcPr>
            <w:tcW w:w="1164" w:type="dxa"/>
            <w:tcBorders>
              <w:top w:val="nil"/>
              <w:left w:val="nil"/>
              <w:bottom w:val="single" w:sz="4" w:space="0" w:color="auto"/>
              <w:right w:val="single" w:sz="4" w:space="0" w:color="auto"/>
            </w:tcBorders>
            <w:shd w:val="clear" w:color="000000" w:fill="B8CCE4"/>
            <w:noWrap/>
            <w:vAlign w:val="bottom"/>
            <w:hideMark/>
          </w:tcPr>
          <w:p w:rsidR="00F712CE" w:rsidRPr="00F712CE" w:rsidRDefault="00F712CE" w:rsidP="00F712CE">
            <w:pPr>
              <w:spacing w:after="0" w:line="240" w:lineRule="auto"/>
              <w:jc w:val="right"/>
              <w:rPr>
                <w:rFonts w:ascii="Calibri" w:eastAsia="Times New Roman" w:hAnsi="Calibri" w:cs="Times New Roman"/>
                <w:color w:val="000000"/>
                <w:lang w:eastAsia="en-GB"/>
              </w:rPr>
            </w:pPr>
            <w:r w:rsidRPr="00F712CE">
              <w:rPr>
                <w:rFonts w:ascii="Calibri" w:eastAsia="Times New Roman" w:hAnsi="Calibri" w:cs="Times New Roman"/>
                <w:color w:val="000000"/>
                <w:lang w:eastAsia="en-GB"/>
              </w:rPr>
              <w:t>4.8%</w:t>
            </w:r>
          </w:p>
        </w:tc>
      </w:tr>
    </w:tbl>
    <w:p w:rsidR="005F6888" w:rsidRDefault="005F6888" w:rsidP="005F6888">
      <w:pPr>
        <w:ind w:left="709"/>
      </w:pPr>
    </w:p>
    <w:p w:rsidR="004C21C6" w:rsidRPr="001465B3" w:rsidRDefault="004C21C6" w:rsidP="005F6888">
      <w:pPr>
        <w:ind w:left="709"/>
        <w:rPr>
          <w:sz w:val="24"/>
          <w:szCs w:val="24"/>
        </w:rPr>
      </w:pPr>
      <w:r w:rsidRPr="001465B3">
        <w:rPr>
          <w:sz w:val="24"/>
          <w:szCs w:val="24"/>
        </w:rPr>
        <w:t xml:space="preserve">As usual, there was an increased likelihood of applying through white (3.0%), asian (4.2%), and black or mixed race students (6.3%), although the fairly consistent success rate for all groups again attested to the </w:t>
      </w:r>
      <w:r w:rsidR="004165D2" w:rsidRPr="001465B3">
        <w:rPr>
          <w:sz w:val="24"/>
          <w:szCs w:val="24"/>
        </w:rPr>
        <w:t>equity of our system</w:t>
      </w:r>
      <w:r w:rsidRPr="001465B3">
        <w:rPr>
          <w:sz w:val="24"/>
          <w:szCs w:val="24"/>
        </w:rPr>
        <w:t>.</w:t>
      </w:r>
    </w:p>
    <w:p w:rsidR="004C21C6" w:rsidRDefault="006D2F98" w:rsidP="004C21C6">
      <w:r>
        <w:br w:type="page"/>
      </w:r>
    </w:p>
    <w:p w:rsidR="0094084A" w:rsidRPr="001465B3" w:rsidRDefault="0094084A" w:rsidP="0094084A">
      <w:pPr>
        <w:ind w:left="709" w:hanging="709"/>
        <w:rPr>
          <w:b/>
          <w:sz w:val="24"/>
          <w:szCs w:val="24"/>
        </w:rPr>
      </w:pPr>
      <w:r w:rsidRPr="001465B3">
        <w:rPr>
          <w:sz w:val="24"/>
          <w:szCs w:val="24"/>
        </w:rPr>
        <w:t>5.4</w:t>
      </w:r>
      <w:r w:rsidRPr="001465B3">
        <w:rPr>
          <w:sz w:val="24"/>
          <w:szCs w:val="24"/>
        </w:rPr>
        <w:tab/>
      </w:r>
      <w:r w:rsidRPr="001465B3">
        <w:rPr>
          <w:b/>
          <w:sz w:val="24"/>
          <w:szCs w:val="24"/>
        </w:rPr>
        <w:t>Disability</w:t>
      </w:r>
    </w:p>
    <w:p w:rsidR="00A23975" w:rsidRPr="001465B3" w:rsidRDefault="00A23975" w:rsidP="00A23975">
      <w:pPr>
        <w:spacing w:after="0"/>
        <w:ind w:left="709"/>
        <w:rPr>
          <w:sz w:val="24"/>
          <w:szCs w:val="24"/>
        </w:rPr>
      </w:pPr>
      <w:r w:rsidRPr="001465B3">
        <w:rPr>
          <w:sz w:val="24"/>
          <w:szCs w:val="24"/>
        </w:rPr>
        <w:t>Table 5c below provides a breakdown of claims by disability:</w:t>
      </w:r>
    </w:p>
    <w:p w:rsidR="0094084A" w:rsidRPr="00024372" w:rsidRDefault="00A23975" w:rsidP="00024372">
      <w:pPr>
        <w:spacing w:after="0"/>
        <w:rPr>
          <w:b/>
          <w:sz w:val="20"/>
          <w:szCs w:val="20"/>
        </w:rPr>
      </w:pPr>
      <w:r>
        <w:rPr>
          <w:b/>
          <w:sz w:val="20"/>
          <w:szCs w:val="20"/>
        </w:rPr>
        <w:t>Table 5c: extenuation claims by disability 2011-12</w:t>
      </w:r>
    </w:p>
    <w:tbl>
      <w:tblPr>
        <w:tblW w:w="9336" w:type="dxa"/>
        <w:tblInd w:w="-176" w:type="dxa"/>
        <w:tblLook w:val="04A0"/>
      </w:tblPr>
      <w:tblGrid>
        <w:gridCol w:w="2094"/>
        <w:gridCol w:w="1271"/>
        <w:gridCol w:w="968"/>
        <w:gridCol w:w="968"/>
        <w:gridCol w:w="968"/>
        <w:gridCol w:w="1007"/>
        <w:gridCol w:w="1053"/>
        <w:gridCol w:w="1007"/>
      </w:tblGrid>
      <w:tr w:rsidR="006D2F98" w:rsidRPr="006D2F98" w:rsidTr="00D96B64">
        <w:trPr>
          <w:trHeight w:val="300"/>
        </w:trPr>
        <w:tc>
          <w:tcPr>
            <w:tcW w:w="2094" w:type="dxa"/>
            <w:tcBorders>
              <w:top w:val="single" w:sz="4" w:space="0" w:color="auto"/>
              <w:left w:val="single" w:sz="4" w:space="0" w:color="auto"/>
              <w:bottom w:val="nil"/>
              <w:right w:val="single" w:sz="4" w:space="0" w:color="auto"/>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 </w:t>
            </w:r>
          </w:p>
        </w:tc>
        <w:tc>
          <w:tcPr>
            <w:tcW w:w="1271" w:type="dxa"/>
            <w:tcBorders>
              <w:top w:val="single" w:sz="4" w:space="0" w:color="auto"/>
              <w:left w:val="single" w:sz="4" w:space="0" w:color="auto"/>
              <w:bottom w:val="nil"/>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Component claims</w:t>
            </w:r>
          </w:p>
        </w:tc>
        <w:tc>
          <w:tcPr>
            <w:tcW w:w="968" w:type="dxa"/>
            <w:tcBorders>
              <w:top w:val="single" w:sz="4" w:space="0" w:color="auto"/>
              <w:left w:val="nil"/>
              <w:bottom w:val="nil"/>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Accepts</w:t>
            </w:r>
          </w:p>
        </w:tc>
        <w:tc>
          <w:tcPr>
            <w:tcW w:w="968" w:type="dxa"/>
            <w:tcBorders>
              <w:top w:val="single" w:sz="4" w:space="0" w:color="auto"/>
              <w:left w:val="nil"/>
              <w:bottom w:val="nil"/>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Reject</w:t>
            </w:r>
          </w:p>
        </w:tc>
        <w:tc>
          <w:tcPr>
            <w:tcW w:w="968" w:type="dxa"/>
            <w:tcBorders>
              <w:top w:val="single" w:sz="4" w:space="0" w:color="auto"/>
              <w:left w:val="nil"/>
              <w:bottom w:val="nil"/>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 Accept</w:t>
            </w:r>
          </w:p>
        </w:tc>
        <w:tc>
          <w:tcPr>
            <w:tcW w:w="1007" w:type="dxa"/>
            <w:tcBorders>
              <w:top w:val="single" w:sz="4" w:space="0" w:color="auto"/>
              <w:left w:val="nil"/>
              <w:bottom w:val="nil"/>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No. Students who applied</w:t>
            </w:r>
          </w:p>
        </w:tc>
        <w:tc>
          <w:tcPr>
            <w:tcW w:w="1053" w:type="dxa"/>
            <w:tcBorders>
              <w:top w:val="single" w:sz="4" w:space="0" w:color="auto"/>
              <w:left w:val="nil"/>
              <w:bottom w:val="nil"/>
              <w:right w:val="nil"/>
            </w:tcBorders>
            <w:shd w:val="clear" w:color="000000" w:fill="B8CCE4"/>
            <w:noWrap/>
            <w:vAlign w:val="bottom"/>
            <w:hideMark/>
          </w:tcPr>
          <w:p w:rsidR="006D2F98" w:rsidRPr="006D2F98" w:rsidRDefault="006D2F98" w:rsidP="006D5EDF">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 xml:space="preserve">No. </w:t>
            </w:r>
            <w:r w:rsidR="006D5EDF">
              <w:rPr>
                <w:rFonts w:ascii="Calibri" w:eastAsia="Times New Roman" w:hAnsi="Calibri" w:cs="Times New Roman"/>
                <w:color w:val="000000"/>
                <w:lang w:eastAsia="en-GB"/>
              </w:rPr>
              <w:t>S</w:t>
            </w:r>
            <w:r w:rsidRPr="006D2F98">
              <w:rPr>
                <w:rFonts w:ascii="Calibri" w:eastAsia="Times New Roman" w:hAnsi="Calibri" w:cs="Times New Roman"/>
                <w:color w:val="000000"/>
                <w:lang w:eastAsia="en-GB"/>
              </w:rPr>
              <w:t>tudents enrolled</w:t>
            </w:r>
          </w:p>
        </w:tc>
        <w:tc>
          <w:tcPr>
            <w:tcW w:w="1007" w:type="dxa"/>
            <w:tcBorders>
              <w:top w:val="single" w:sz="4" w:space="0" w:color="auto"/>
              <w:left w:val="nil"/>
              <w:bottom w:val="nil"/>
              <w:right w:val="single" w:sz="4" w:space="0" w:color="auto"/>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 Students who applied</w:t>
            </w:r>
          </w:p>
        </w:tc>
      </w:tr>
      <w:tr w:rsidR="006D2F98" w:rsidRPr="006D2F98" w:rsidTr="00D96B64">
        <w:trPr>
          <w:trHeight w:val="300"/>
        </w:trPr>
        <w:tc>
          <w:tcPr>
            <w:tcW w:w="2094" w:type="dxa"/>
            <w:tcBorders>
              <w:top w:val="nil"/>
              <w:left w:val="single" w:sz="4" w:space="0" w:color="auto"/>
              <w:bottom w:val="nil"/>
              <w:right w:val="single" w:sz="4" w:space="0" w:color="auto"/>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No disability</w:t>
            </w:r>
          </w:p>
        </w:tc>
        <w:tc>
          <w:tcPr>
            <w:tcW w:w="1271" w:type="dxa"/>
            <w:tcBorders>
              <w:top w:val="nil"/>
              <w:left w:val="single" w:sz="4" w:space="0" w:color="auto"/>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1392</w:t>
            </w:r>
          </w:p>
        </w:tc>
        <w:tc>
          <w:tcPr>
            <w:tcW w:w="968"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794</w:t>
            </w:r>
          </w:p>
        </w:tc>
        <w:tc>
          <w:tcPr>
            <w:tcW w:w="968"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598</w:t>
            </w:r>
          </w:p>
        </w:tc>
        <w:tc>
          <w:tcPr>
            <w:tcW w:w="968"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57.0%</w:t>
            </w:r>
          </w:p>
        </w:tc>
        <w:tc>
          <w:tcPr>
            <w:tcW w:w="1007"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717</w:t>
            </w:r>
          </w:p>
        </w:tc>
        <w:tc>
          <w:tcPr>
            <w:tcW w:w="1053"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lang w:eastAsia="en-GB"/>
              </w:rPr>
            </w:pPr>
            <w:r w:rsidRPr="006D2F98">
              <w:rPr>
                <w:rFonts w:ascii="Calibri" w:eastAsia="Times New Roman" w:hAnsi="Calibri" w:cs="Times New Roman"/>
                <w:lang w:eastAsia="en-GB"/>
              </w:rPr>
              <w:t>17560.84</w:t>
            </w:r>
          </w:p>
        </w:tc>
        <w:tc>
          <w:tcPr>
            <w:tcW w:w="1007" w:type="dxa"/>
            <w:tcBorders>
              <w:top w:val="nil"/>
              <w:left w:val="nil"/>
              <w:bottom w:val="nil"/>
              <w:right w:val="single" w:sz="4" w:space="0" w:color="auto"/>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4.1%</w:t>
            </w:r>
          </w:p>
        </w:tc>
      </w:tr>
      <w:tr w:rsidR="006D2F98" w:rsidRPr="006D2F98" w:rsidTr="00D96B64">
        <w:trPr>
          <w:trHeight w:val="300"/>
        </w:trPr>
        <w:tc>
          <w:tcPr>
            <w:tcW w:w="2094" w:type="dxa"/>
            <w:tcBorders>
              <w:top w:val="nil"/>
              <w:left w:val="single" w:sz="4" w:space="0" w:color="auto"/>
              <w:bottom w:val="nil"/>
              <w:right w:val="single" w:sz="4" w:space="0" w:color="auto"/>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Known disability</w:t>
            </w:r>
          </w:p>
        </w:tc>
        <w:tc>
          <w:tcPr>
            <w:tcW w:w="1271" w:type="dxa"/>
            <w:tcBorders>
              <w:top w:val="nil"/>
              <w:left w:val="single" w:sz="4" w:space="0" w:color="auto"/>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446</w:t>
            </w:r>
          </w:p>
        </w:tc>
        <w:tc>
          <w:tcPr>
            <w:tcW w:w="968"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267</w:t>
            </w:r>
          </w:p>
        </w:tc>
        <w:tc>
          <w:tcPr>
            <w:tcW w:w="968"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179</w:t>
            </w:r>
          </w:p>
        </w:tc>
        <w:tc>
          <w:tcPr>
            <w:tcW w:w="968"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59.9%</w:t>
            </w:r>
          </w:p>
        </w:tc>
        <w:tc>
          <w:tcPr>
            <w:tcW w:w="1007"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209</w:t>
            </w:r>
          </w:p>
        </w:tc>
        <w:tc>
          <w:tcPr>
            <w:tcW w:w="1053" w:type="dxa"/>
            <w:tcBorders>
              <w:top w:val="nil"/>
              <w:left w:val="nil"/>
              <w:bottom w:val="nil"/>
              <w:right w:val="nil"/>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lang w:eastAsia="en-GB"/>
              </w:rPr>
            </w:pPr>
            <w:r w:rsidRPr="006D2F98">
              <w:rPr>
                <w:rFonts w:ascii="Calibri" w:eastAsia="Times New Roman" w:hAnsi="Calibri" w:cs="Times New Roman"/>
                <w:lang w:eastAsia="en-GB"/>
              </w:rPr>
              <w:t>1571</w:t>
            </w:r>
          </w:p>
        </w:tc>
        <w:tc>
          <w:tcPr>
            <w:tcW w:w="1007" w:type="dxa"/>
            <w:tcBorders>
              <w:top w:val="nil"/>
              <w:left w:val="nil"/>
              <w:bottom w:val="nil"/>
              <w:right w:val="single" w:sz="4" w:space="0" w:color="auto"/>
            </w:tcBorders>
            <w:shd w:val="clear" w:color="auto" w:fill="auto"/>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13.3%</w:t>
            </w:r>
          </w:p>
        </w:tc>
      </w:tr>
      <w:tr w:rsidR="006D2F98" w:rsidRPr="006D2F98" w:rsidTr="00D96B64">
        <w:trPr>
          <w:trHeight w:val="300"/>
        </w:trPr>
        <w:tc>
          <w:tcPr>
            <w:tcW w:w="2094" w:type="dxa"/>
            <w:tcBorders>
              <w:top w:val="nil"/>
              <w:left w:val="single" w:sz="4" w:space="0" w:color="auto"/>
              <w:bottom w:val="single" w:sz="4" w:space="0" w:color="auto"/>
              <w:right w:val="single" w:sz="4" w:space="0" w:color="auto"/>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Total</w:t>
            </w:r>
          </w:p>
        </w:tc>
        <w:tc>
          <w:tcPr>
            <w:tcW w:w="1271" w:type="dxa"/>
            <w:tcBorders>
              <w:top w:val="nil"/>
              <w:left w:val="single" w:sz="4" w:space="0" w:color="auto"/>
              <w:bottom w:val="single" w:sz="4" w:space="0" w:color="auto"/>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1838</w:t>
            </w:r>
          </w:p>
        </w:tc>
        <w:tc>
          <w:tcPr>
            <w:tcW w:w="968" w:type="dxa"/>
            <w:tcBorders>
              <w:top w:val="nil"/>
              <w:left w:val="nil"/>
              <w:bottom w:val="single" w:sz="4" w:space="0" w:color="auto"/>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1061</w:t>
            </w:r>
          </w:p>
        </w:tc>
        <w:tc>
          <w:tcPr>
            <w:tcW w:w="968" w:type="dxa"/>
            <w:tcBorders>
              <w:top w:val="nil"/>
              <w:left w:val="nil"/>
              <w:bottom w:val="single" w:sz="4" w:space="0" w:color="auto"/>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777</w:t>
            </w:r>
          </w:p>
        </w:tc>
        <w:tc>
          <w:tcPr>
            <w:tcW w:w="968" w:type="dxa"/>
            <w:tcBorders>
              <w:top w:val="nil"/>
              <w:left w:val="nil"/>
              <w:bottom w:val="single" w:sz="4" w:space="0" w:color="auto"/>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57.7%</w:t>
            </w:r>
          </w:p>
        </w:tc>
        <w:tc>
          <w:tcPr>
            <w:tcW w:w="1007" w:type="dxa"/>
            <w:tcBorders>
              <w:top w:val="nil"/>
              <w:left w:val="nil"/>
              <w:bottom w:val="single" w:sz="4" w:space="0" w:color="auto"/>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926</w:t>
            </w:r>
          </w:p>
        </w:tc>
        <w:tc>
          <w:tcPr>
            <w:tcW w:w="1053" w:type="dxa"/>
            <w:tcBorders>
              <w:top w:val="nil"/>
              <w:left w:val="nil"/>
              <w:bottom w:val="single" w:sz="4" w:space="0" w:color="auto"/>
              <w:right w:val="nil"/>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lang w:eastAsia="en-GB"/>
              </w:rPr>
            </w:pPr>
            <w:r w:rsidRPr="006D2F98">
              <w:rPr>
                <w:rFonts w:ascii="Calibri" w:eastAsia="Times New Roman" w:hAnsi="Calibri" w:cs="Times New Roman"/>
                <w:lang w:eastAsia="en-GB"/>
              </w:rPr>
              <w:t>19131.84</w:t>
            </w:r>
          </w:p>
        </w:tc>
        <w:tc>
          <w:tcPr>
            <w:tcW w:w="1007" w:type="dxa"/>
            <w:tcBorders>
              <w:top w:val="nil"/>
              <w:left w:val="nil"/>
              <w:bottom w:val="single" w:sz="4" w:space="0" w:color="auto"/>
              <w:right w:val="single" w:sz="4" w:space="0" w:color="auto"/>
            </w:tcBorders>
            <w:shd w:val="clear" w:color="000000" w:fill="B8CCE4"/>
            <w:noWrap/>
            <w:vAlign w:val="bottom"/>
            <w:hideMark/>
          </w:tcPr>
          <w:p w:rsidR="006D2F98" w:rsidRPr="006D2F98" w:rsidRDefault="006D2F98" w:rsidP="006D2F98">
            <w:pPr>
              <w:spacing w:after="0" w:line="240" w:lineRule="auto"/>
              <w:rPr>
                <w:rFonts w:ascii="Calibri" w:eastAsia="Times New Roman" w:hAnsi="Calibri" w:cs="Times New Roman"/>
                <w:color w:val="000000"/>
                <w:lang w:eastAsia="en-GB"/>
              </w:rPr>
            </w:pPr>
            <w:r w:rsidRPr="006D2F98">
              <w:rPr>
                <w:rFonts w:ascii="Calibri" w:eastAsia="Times New Roman" w:hAnsi="Calibri" w:cs="Times New Roman"/>
                <w:color w:val="000000"/>
                <w:lang w:eastAsia="en-GB"/>
              </w:rPr>
              <w:t>4.8%</w:t>
            </w:r>
          </w:p>
        </w:tc>
      </w:tr>
    </w:tbl>
    <w:p w:rsidR="006D2F98" w:rsidRDefault="006D2F98" w:rsidP="0094084A">
      <w:pPr>
        <w:ind w:left="709"/>
      </w:pPr>
    </w:p>
    <w:p w:rsidR="006D2F98" w:rsidRPr="001465B3" w:rsidRDefault="005A41DA" w:rsidP="0094084A">
      <w:pPr>
        <w:ind w:left="709"/>
        <w:rPr>
          <w:sz w:val="24"/>
          <w:szCs w:val="24"/>
        </w:rPr>
      </w:pPr>
      <w:r w:rsidRPr="001465B3">
        <w:rPr>
          <w:sz w:val="24"/>
          <w:szCs w:val="24"/>
        </w:rPr>
        <w:t xml:space="preserve">As we have seen in </w:t>
      </w:r>
      <w:r w:rsidR="002831FB" w:rsidRPr="001465B3">
        <w:rPr>
          <w:sz w:val="24"/>
          <w:szCs w:val="24"/>
        </w:rPr>
        <w:t xml:space="preserve">most </w:t>
      </w:r>
      <w:r w:rsidRPr="001465B3">
        <w:rPr>
          <w:sz w:val="24"/>
          <w:szCs w:val="24"/>
        </w:rPr>
        <w:t>previous years, students with a declared disability were more likely to apply for extenuation (13.3% of enrolments) than students with no known disability (4.1% enrolments).  Claims for students with a known disability were also slightly more likely to be successful.</w:t>
      </w:r>
    </w:p>
    <w:p w:rsidR="00BC328F" w:rsidRPr="001465B3" w:rsidRDefault="00BC328F" w:rsidP="00BC328F">
      <w:pPr>
        <w:ind w:left="709"/>
        <w:rPr>
          <w:sz w:val="24"/>
          <w:szCs w:val="24"/>
        </w:rPr>
      </w:pPr>
      <w:r w:rsidRPr="001465B3">
        <w:rPr>
          <w:sz w:val="24"/>
          <w:szCs w:val="24"/>
        </w:rPr>
        <w:t>Table 5d below provides further information about the disability type of the applicants.</w:t>
      </w:r>
    </w:p>
    <w:p w:rsidR="00024372" w:rsidRPr="00212F87" w:rsidRDefault="00024372" w:rsidP="00212F87">
      <w:pPr>
        <w:spacing w:after="0"/>
        <w:rPr>
          <w:b/>
          <w:sz w:val="20"/>
          <w:szCs w:val="20"/>
        </w:rPr>
      </w:pPr>
      <w:r w:rsidRPr="00212F87">
        <w:rPr>
          <w:b/>
          <w:sz w:val="20"/>
          <w:szCs w:val="20"/>
        </w:rPr>
        <w:t>Table 5d</w:t>
      </w:r>
      <w:r w:rsidR="002E6E13">
        <w:rPr>
          <w:b/>
          <w:sz w:val="20"/>
          <w:szCs w:val="20"/>
        </w:rPr>
        <w:t>:</w:t>
      </w:r>
      <w:r w:rsidRPr="00212F87">
        <w:rPr>
          <w:b/>
          <w:sz w:val="20"/>
          <w:szCs w:val="20"/>
        </w:rPr>
        <w:t xml:space="preserve"> </w:t>
      </w:r>
      <w:r w:rsidR="002E6E13">
        <w:rPr>
          <w:b/>
          <w:sz w:val="20"/>
          <w:szCs w:val="20"/>
        </w:rPr>
        <w:t xml:space="preserve">Breakdown of </w:t>
      </w:r>
      <w:r w:rsidR="00AB30DC">
        <w:rPr>
          <w:b/>
          <w:sz w:val="20"/>
          <w:szCs w:val="20"/>
        </w:rPr>
        <w:t xml:space="preserve">claims by </w:t>
      </w:r>
      <w:r w:rsidR="002E6E13">
        <w:rPr>
          <w:b/>
          <w:sz w:val="20"/>
          <w:szCs w:val="20"/>
        </w:rPr>
        <w:t>disability type</w:t>
      </w:r>
    </w:p>
    <w:tbl>
      <w:tblPr>
        <w:tblW w:w="10165" w:type="dxa"/>
        <w:tblInd w:w="-318" w:type="dxa"/>
        <w:tblLook w:val="04A0"/>
      </w:tblPr>
      <w:tblGrid>
        <w:gridCol w:w="2975"/>
        <w:gridCol w:w="1247"/>
        <w:gridCol w:w="968"/>
        <w:gridCol w:w="968"/>
        <w:gridCol w:w="986"/>
        <w:gridCol w:w="1007"/>
        <w:gridCol w:w="1007"/>
        <w:gridCol w:w="1007"/>
      </w:tblGrid>
      <w:tr w:rsidR="00E16C6C" w:rsidRPr="00E16C6C" w:rsidTr="006D5EDF">
        <w:trPr>
          <w:trHeight w:val="300"/>
        </w:trPr>
        <w:tc>
          <w:tcPr>
            <w:tcW w:w="2975" w:type="dxa"/>
            <w:tcBorders>
              <w:top w:val="single" w:sz="4" w:space="0" w:color="auto"/>
              <w:left w:val="single" w:sz="4" w:space="0" w:color="auto"/>
              <w:bottom w:val="single" w:sz="4" w:space="0" w:color="B8CCE4" w:themeColor="accent1" w:themeTint="66"/>
              <w:right w:val="nil"/>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Disability type</w:t>
            </w:r>
          </w:p>
        </w:tc>
        <w:tc>
          <w:tcPr>
            <w:tcW w:w="1247" w:type="dxa"/>
            <w:tcBorders>
              <w:top w:val="single" w:sz="4" w:space="0" w:color="auto"/>
              <w:left w:val="nil"/>
              <w:bottom w:val="single" w:sz="4" w:space="0" w:color="B8CCE4" w:themeColor="accent1" w:themeTint="66"/>
              <w:right w:val="nil"/>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component claims</w:t>
            </w:r>
          </w:p>
        </w:tc>
        <w:tc>
          <w:tcPr>
            <w:tcW w:w="968" w:type="dxa"/>
            <w:tcBorders>
              <w:top w:val="single" w:sz="4" w:space="0" w:color="auto"/>
              <w:left w:val="nil"/>
              <w:bottom w:val="single" w:sz="4" w:space="0" w:color="B8CCE4" w:themeColor="accent1" w:themeTint="66"/>
              <w:right w:val="nil"/>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Accept</w:t>
            </w:r>
          </w:p>
        </w:tc>
        <w:tc>
          <w:tcPr>
            <w:tcW w:w="968" w:type="dxa"/>
            <w:tcBorders>
              <w:top w:val="single" w:sz="4" w:space="0" w:color="auto"/>
              <w:left w:val="nil"/>
              <w:bottom w:val="single" w:sz="4" w:space="0" w:color="B8CCE4" w:themeColor="accent1" w:themeTint="66"/>
              <w:right w:val="nil"/>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Reject</w:t>
            </w:r>
          </w:p>
        </w:tc>
        <w:tc>
          <w:tcPr>
            <w:tcW w:w="986" w:type="dxa"/>
            <w:tcBorders>
              <w:top w:val="single" w:sz="4" w:space="0" w:color="auto"/>
              <w:left w:val="nil"/>
              <w:bottom w:val="single" w:sz="4" w:space="0" w:color="B8CCE4" w:themeColor="accent1" w:themeTint="66"/>
              <w:right w:val="nil"/>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%Accept</w:t>
            </w:r>
          </w:p>
        </w:tc>
        <w:tc>
          <w:tcPr>
            <w:tcW w:w="1007" w:type="dxa"/>
            <w:tcBorders>
              <w:top w:val="single" w:sz="4" w:space="0" w:color="auto"/>
              <w:left w:val="nil"/>
              <w:bottom w:val="single" w:sz="4" w:space="0" w:color="B8CCE4" w:themeColor="accent1" w:themeTint="66"/>
              <w:right w:val="nil"/>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No. Students who applied</w:t>
            </w:r>
          </w:p>
        </w:tc>
        <w:tc>
          <w:tcPr>
            <w:tcW w:w="1007" w:type="dxa"/>
            <w:tcBorders>
              <w:top w:val="single" w:sz="4" w:space="0" w:color="auto"/>
              <w:left w:val="nil"/>
              <w:bottom w:val="single" w:sz="4" w:space="0" w:color="B8CCE4" w:themeColor="accent1" w:themeTint="66"/>
              <w:right w:val="nil"/>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No. Students enrolled</w:t>
            </w:r>
          </w:p>
        </w:tc>
        <w:tc>
          <w:tcPr>
            <w:tcW w:w="1007" w:type="dxa"/>
            <w:tcBorders>
              <w:top w:val="single" w:sz="4" w:space="0" w:color="auto"/>
              <w:left w:val="nil"/>
              <w:bottom w:val="single" w:sz="4" w:space="0" w:color="B8CCE4" w:themeColor="accent1" w:themeTint="66"/>
              <w:right w:val="single" w:sz="4" w:space="0" w:color="auto"/>
            </w:tcBorders>
            <w:shd w:val="clear" w:color="000000" w:fill="B8CCE4"/>
            <w:noWrap/>
            <w:vAlign w:val="bottom"/>
            <w:hideMark/>
          </w:tcPr>
          <w:p w:rsidR="00E16C6C" w:rsidRPr="00E16C6C" w:rsidRDefault="00E16C6C" w:rsidP="00E16C6C">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 Students who applied</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learning difficulty</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205</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120</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85</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58.5%</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98</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863</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11.4%</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mental health</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77</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53</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24</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68.8%</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28</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149</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18.8%</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multiple disabilities</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49</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39</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11</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79.6%</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19</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86</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22.1%</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 xml:space="preserve">physical impairment or mobility </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23</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8</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15</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34.8%</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13</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81</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16.0%</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visual impairment</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9</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5</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44.4%</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24</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16.7%</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hearing impairment</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3</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75.0%</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3</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42</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7.1%</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health condition</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43</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26</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17</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60.5%</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26</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263</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9.9%</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ind w:left="181"/>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communication impairment</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0</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0.0%</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27</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3.7%</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B8CCE4" w:themeColor="accent1" w:themeTint="66"/>
              <w:right w:val="nil"/>
            </w:tcBorders>
            <w:shd w:val="clear" w:color="auto" w:fill="auto"/>
            <w:noWrap/>
            <w:vAlign w:val="bottom"/>
            <w:hideMark/>
          </w:tcPr>
          <w:p w:rsidR="00E16C6C" w:rsidRPr="00E16C6C" w:rsidRDefault="00BC328F" w:rsidP="006D5EDF">
            <w:pPr>
              <w:spacing w:after="0" w:line="240" w:lineRule="auto"/>
              <w:ind w:left="181"/>
              <w:rPr>
                <w:rFonts w:ascii="Calibri" w:eastAsia="Times New Roman" w:hAnsi="Calibri" w:cs="Times New Roman"/>
                <w:color w:val="000000"/>
                <w:lang w:eastAsia="en-GB"/>
              </w:rPr>
            </w:pPr>
            <w:r>
              <w:rPr>
                <w:rFonts w:ascii="Calibri" w:eastAsia="Times New Roman" w:hAnsi="Calibri" w:cs="Times New Roman"/>
                <w:color w:val="000000"/>
                <w:lang w:eastAsia="en-GB"/>
              </w:rPr>
              <w:t>o</w:t>
            </w:r>
            <w:r w:rsidR="00E16C6C" w:rsidRPr="00E16C6C">
              <w:rPr>
                <w:rFonts w:ascii="Calibri" w:eastAsia="Times New Roman" w:hAnsi="Calibri" w:cs="Times New Roman"/>
                <w:color w:val="000000"/>
                <w:lang w:eastAsia="en-GB"/>
              </w:rPr>
              <w:t>ther disability</w:t>
            </w:r>
          </w:p>
        </w:tc>
        <w:tc>
          <w:tcPr>
            <w:tcW w:w="124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33</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14</w:t>
            </w:r>
          </w:p>
        </w:tc>
        <w:tc>
          <w:tcPr>
            <w:tcW w:w="968"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19</w:t>
            </w:r>
          </w:p>
        </w:tc>
        <w:tc>
          <w:tcPr>
            <w:tcW w:w="986"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42.4%</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17</w:t>
            </w:r>
          </w:p>
        </w:tc>
        <w:tc>
          <w:tcPr>
            <w:tcW w:w="1007" w:type="dxa"/>
            <w:tcBorders>
              <w:top w:val="single" w:sz="4" w:space="0" w:color="B8CCE4" w:themeColor="accent1" w:themeTint="66"/>
              <w:left w:val="nil"/>
              <w:bottom w:val="single" w:sz="4" w:space="0" w:color="B8CCE4" w:themeColor="accent1" w:themeTint="66"/>
              <w:right w:val="nil"/>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36</w:t>
            </w:r>
          </w:p>
        </w:tc>
        <w:tc>
          <w:tcPr>
            <w:tcW w:w="1007" w:type="dxa"/>
            <w:tcBorders>
              <w:top w:val="single" w:sz="4" w:space="0" w:color="B8CCE4" w:themeColor="accent1" w:themeTint="66"/>
              <w:left w:val="nil"/>
              <w:bottom w:val="single" w:sz="4" w:space="0" w:color="B8CCE4" w:themeColor="accent1" w:themeTint="66"/>
              <w:right w:val="single" w:sz="4" w:space="0" w:color="auto"/>
            </w:tcBorders>
            <w:shd w:val="clear" w:color="auto" w:fill="auto"/>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47.2%</w:t>
            </w:r>
          </w:p>
        </w:tc>
      </w:tr>
      <w:tr w:rsidR="00E16C6C" w:rsidRPr="00E16C6C" w:rsidTr="006D5EDF">
        <w:trPr>
          <w:trHeight w:val="300"/>
        </w:trPr>
        <w:tc>
          <w:tcPr>
            <w:tcW w:w="2975" w:type="dxa"/>
            <w:tcBorders>
              <w:top w:val="single" w:sz="4" w:space="0" w:color="B8CCE4" w:themeColor="accent1" w:themeTint="66"/>
              <w:left w:val="single" w:sz="4" w:space="0" w:color="auto"/>
              <w:bottom w:val="single" w:sz="4" w:space="0" w:color="auto"/>
              <w:right w:val="nil"/>
            </w:tcBorders>
            <w:shd w:val="clear" w:color="DBE5F1" w:fill="B8CCE4"/>
            <w:noWrap/>
            <w:vAlign w:val="bottom"/>
            <w:hideMark/>
          </w:tcPr>
          <w:p w:rsidR="00E16C6C" w:rsidRPr="00E16C6C" w:rsidRDefault="00E16C6C" w:rsidP="006D5EDF">
            <w:pPr>
              <w:spacing w:after="0" w:line="240" w:lineRule="auto"/>
              <w:rPr>
                <w:rFonts w:ascii="Calibri" w:eastAsia="Times New Roman" w:hAnsi="Calibri" w:cs="Times New Roman"/>
                <w:b/>
                <w:bCs/>
                <w:color w:val="000000"/>
                <w:lang w:eastAsia="en-GB"/>
              </w:rPr>
            </w:pPr>
            <w:r w:rsidRPr="00E16C6C">
              <w:rPr>
                <w:rFonts w:ascii="Calibri" w:eastAsia="Times New Roman" w:hAnsi="Calibri" w:cs="Times New Roman"/>
                <w:b/>
                <w:bCs/>
                <w:color w:val="000000"/>
                <w:lang w:eastAsia="en-GB"/>
              </w:rPr>
              <w:t>Total</w:t>
            </w:r>
          </w:p>
        </w:tc>
        <w:tc>
          <w:tcPr>
            <w:tcW w:w="1247" w:type="dxa"/>
            <w:tcBorders>
              <w:top w:val="single" w:sz="4" w:space="0" w:color="B8CCE4" w:themeColor="accent1" w:themeTint="66"/>
              <w:left w:val="nil"/>
              <w:bottom w:val="single" w:sz="4" w:space="0" w:color="auto"/>
              <w:right w:val="nil"/>
            </w:tcBorders>
            <w:shd w:val="clear" w:color="DBE5F1" w:fill="B8CCE4"/>
            <w:noWrap/>
            <w:vAlign w:val="bottom"/>
            <w:hideMark/>
          </w:tcPr>
          <w:p w:rsidR="00E16C6C" w:rsidRPr="00E16C6C" w:rsidRDefault="00E16C6C" w:rsidP="006D5EDF">
            <w:pPr>
              <w:spacing w:after="0" w:line="240" w:lineRule="auto"/>
              <w:rPr>
                <w:rFonts w:ascii="Calibri" w:eastAsia="Times New Roman" w:hAnsi="Calibri" w:cs="Times New Roman"/>
                <w:b/>
                <w:bCs/>
                <w:color w:val="000000"/>
                <w:lang w:eastAsia="en-GB"/>
              </w:rPr>
            </w:pPr>
            <w:r w:rsidRPr="00E16C6C">
              <w:rPr>
                <w:rFonts w:ascii="Calibri" w:eastAsia="Times New Roman" w:hAnsi="Calibri" w:cs="Times New Roman"/>
                <w:b/>
                <w:bCs/>
                <w:color w:val="000000"/>
                <w:lang w:eastAsia="en-GB"/>
              </w:rPr>
              <w:t>446</w:t>
            </w:r>
          </w:p>
        </w:tc>
        <w:tc>
          <w:tcPr>
            <w:tcW w:w="968" w:type="dxa"/>
            <w:tcBorders>
              <w:top w:val="single" w:sz="4" w:space="0" w:color="B8CCE4" w:themeColor="accent1" w:themeTint="66"/>
              <w:left w:val="nil"/>
              <w:bottom w:val="single" w:sz="4" w:space="0" w:color="auto"/>
              <w:right w:val="nil"/>
            </w:tcBorders>
            <w:shd w:val="clear" w:color="DBE5F1" w:fill="B8CCE4"/>
            <w:noWrap/>
            <w:vAlign w:val="bottom"/>
            <w:hideMark/>
          </w:tcPr>
          <w:p w:rsidR="00E16C6C" w:rsidRPr="00E16C6C" w:rsidRDefault="00E16C6C" w:rsidP="006D5EDF">
            <w:pPr>
              <w:spacing w:after="0" w:line="240" w:lineRule="auto"/>
              <w:rPr>
                <w:rFonts w:ascii="Calibri" w:eastAsia="Times New Roman" w:hAnsi="Calibri" w:cs="Times New Roman"/>
                <w:b/>
                <w:bCs/>
                <w:color w:val="000000"/>
                <w:lang w:eastAsia="en-GB"/>
              </w:rPr>
            </w:pPr>
            <w:r w:rsidRPr="00E16C6C">
              <w:rPr>
                <w:rFonts w:ascii="Calibri" w:eastAsia="Times New Roman" w:hAnsi="Calibri" w:cs="Times New Roman"/>
                <w:b/>
                <w:bCs/>
                <w:color w:val="000000"/>
                <w:lang w:eastAsia="en-GB"/>
              </w:rPr>
              <w:t>267</w:t>
            </w:r>
          </w:p>
        </w:tc>
        <w:tc>
          <w:tcPr>
            <w:tcW w:w="968" w:type="dxa"/>
            <w:tcBorders>
              <w:top w:val="single" w:sz="4" w:space="0" w:color="B8CCE4" w:themeColor="accent1" w:themeTint="66"/>
              <w:left w:val="nil"/>
              <w:bottom w:val="single" w:sz="4" w:space="0" w:color="auto"/>
              <w:right w:val="nil"/>
            </w:tcBorders>
            <w:shd w:val="clear" w:color="DBE5F1" w:fill="B8CCE4"/>
            <w:noWrap/>
            <w:vAlign w:val="bottom"/>
            <w:hideMark/>
          </w:tcPr>
          <w:p w:rsidR="00E16C6C" w:rsidRPr="00E16C6C" w:rsidRDefault="00E16C6C" w:rsidP="006D5EDF">
            <w:pPr>
              <w:spacing w:after="0" w:line="240" w:lineRule="auto"/>
              <w:rPr>
                <w:rFonts w:ascii="Calibri" w:eastAsia="Times New Roman" w:hAnsi="Calibri" w:cs="Times New Roman"/>
                <w:b/>
                <w:bCs/>
                <w:color w:val="000000"/>
                <w:lang w:eastAsia="en-GB"/>
              </w:rPr>
            </w:pPr>
            <w:r w:rsidRPr="00E16C6C">
              <w:rPr>
                <w:rFonts w:ascii="Calibri" w:eastAsia="Times New Roman" w:hAnsi="Calibri" w:cs="Times New Roman"/>
                <w:b/>
                <w:bCs/>
                <w:color w:val="000000"/>
                <w:lang w:eastAsia="en-GB"/>
              </w:rPr>
              <w:t>179</w:t>
            </w:r>
          </w:p>
        </w:tc>
        <w:tc>
          <w:tcPr>
            <w:tcW w:w="986" w:type="dxa"/>
            <w:tcBorders>
              <w:top w:val="single" w:sz="4" w:space="0" w:color="B8CCE4" w:themeColor="accent1" w:themeTint="66"/>
              <w:left w:val="nil"/>
              <w:bottom w:val="single" w:sz="4" w:space="0" w:color="auto"/>
              <w:right w:val="nil"/>
            </w:tcBorders>
            <w:shd w:val="clear" w:color="000000" w:fill="B8CCE4"/>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59.9%</w:t>
            </w:r>
          </w:p>
        </w:tc>
        <w:tc>
          <w:tcPr>
            <w:tcW w:w="1007" w:type="dxa"/>
            <w:tcBorders>
              <w:top w:val="single" w:sz="4" w:space="0" w:color="B8CCE4" w:themeColor="accent1" w:themeTint="66"/>
              <w:left w:val="nil"/>
              <w:bottom w:val="single" w:sz="4" w:space="0" w:color="auto"/>
              <w:right w:val="nil"/>
            </w:tcBorders>
            <w:shd w:val="clear" w:color="DBE5F1" w:fill="B8CCE4"/>
            <w:noWrap/>
            <w:vAlign w:val="bottom"/>
            <w:hideMark/>
          </w:tcPr>
          <w:p w:rsidR="00E16C6C" w:rsidRPr="00E16C6C" w:rsidRDefault="00E16C6C" w:rsidP="006D5EDF">
            <w:pPr>
              <w:spacing w:after="0" w:line="240" w:lineRule="auto"/>
              <w:rPr>
                <w:rFonts w:ascii="Calibri" w:eastAsia="Times New Roman" w:hAnsi="Calibri" w:cs="Times New Roman"/>
                <w:b/>
                <w:bCs/>
                <w:color w:val="000000"/>
                <w:lang w:eastAsia="en-GB"/>
              </w:rPr>
            </w:pPr>
            <w:r w:rsidRPr="00E16C6C">
              <w:rPr>
                <w:rFonts w:ascii="Calibri" w:eastAsia="Times New Roman" w:hAnsi="Calibri" w:cs="Times New Roman"/>
                <w:b/>
                <w:bCs/>
                <w:color w:val="000000"/>
                <w:lang w:eastAsia="en-GB"/>
              </w:rPr>
              <w:t>209</w:t>
            </w:r>
          </w:p>
        </w:tc>
        <w:tc>
          <w:tcPr>
            <w:tcW w:w="1007" w:type="dxa"/>
            <w:tcBorders>
              <w:top w:val="single" w:sz="4" w:space="0" w:color="B8CCE4" w:themeColor="accent1" w:themeTint="66"/>
              <w:left w:val="nil"/>
              <w:bottom w:val="single" w:sz="4" w:space="0" w:color="auto"/>
              <w:right w:val="nil"/>
            </w:tcBorders>
            <w:shd w:val="clear" w:color="000000" w:fill="B8CCE4"/>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1571</w:t>
            </w:r>
          </w:p>
        </w:tc>
        <w:tc>
          <w:tcPr>
            <w:tcW w:w="1007" w:type="dxa"/>
            <w:tcBorders>
              <w:top w:val="single" w:sz="4" w:space="0" w:color="B8CCE4" w:themeColor="accent1" w:themeTint="66"/>
              <w:left w:val="nil"/>
              <w:bottom w:val="single" w:sz="4" w:space="0" w:color="auto"/>
              <w:right w:val="single" w:sz="4" w:space="0" w:color="auto"/>
            </w:tcBorders>
            <w:shd w:val="clear" w:color="000000" w:fill="B8CCE4"/>
            <w:noWrap/>
            <w:vAlign w:val="bottom"/>
            <w:hideMark/>
          </w:tcPr>
          <w:p w:rsidR="00E16C6C" w:rsidRPr="00E16C6C" w:rsidRDefault="00E16C6C" w:rsidP="006D5EDF">
            <w:pPr>
              <w:spacing w:after="0" w:line="240" w:lineRule="auto"/>
              <w:rPr>
                <w:rFonts w:ascii="Calibri" w:eastAsia="Times New Roman" w:hAnsi="Calibri" w:cs="Times New Roman"/>
                <w:color w:val="000000"/>
                <w:lang w:eastAsia="en-GB"/>
              </w:rPr>
            </w:pPr>
            <w:r w:rsidRPr="00E16C6C">
              <w:rPr>
                <w:rFonts w:ascii="Calibri" w:eastAsia="Times New Roman" w:hAnsi="Calibri" w:cs="Times New Roman"/>
                <w:color w:val="000000"/>
                <w:lang w:eastAsia="en-GB"/>
              </w:rPr>
              <w:t>13.3%</w:t>
            </w:r>
          </w:p>
        </w:tc>
      </w:tr>
    </w:tbl>
    <w:p w:rsidR="001465B3" w:rsidRDefault="001465B3" w:rsidP="001465B3">
      <w:pPr>
        <w:spacing w:after="0"/>
      </w:pPr>
    </w:p>
    <w:p w:rsidR="00BC328F" w:rsidRPr="001465B3" w:rsidRDefault="00BC328F" w:rsidP="004F7C0F">
      <w:pPr>
        <w:ind w:left="284"/>
        <w:rPr>
          <w:sz w:val="24"/>
          <w:szCs w:val="24"/>
        </w:rPr>
      </w:pPr>
      <w:r w:rsidRPr="001465B3">
        <w:rPr>
          <w:sz w:val="24"/>
          <w:szCs w:val="24"/>
        </w:rPr>
        <w:t xml:space="preserve">The high proportion of students with mental health issues or multiple disabilities making an extenuation claim </w:t>
      </w:r>
      <w:r w:rsidR="007C108F" w:rsidRPr="001465B3">
        <w:rPr>
          <w:sz w:val="24"/>
          <w:szCs w:val="24"/>
        </w:rPr>
        <w:t>in 2011-12 was</w:t>
      </w:r>
      <w:r w:rsidRPr="001465B3">
        <w:rPr>
          <w:sz w:val="24"/>
          <w:szCs w:val="24"/>
        </w:rPr>
        <w:t xml:space="preserve"> fairly typical, and reflects the often unpredictable nature of such conditions.</w:t>
      </w:r>
      <w:r w:rsidR="00517D90" w:rsidRPr="001465B3">
        <w:rPr>
          <w:sz w:val="24"/>
          <w:szCs w:val="24"/>
        </w:rPr>
        <w:t xml:space="preserve">  It should be borne in mind that </w:t>
      </w:r>
      <w:r w:rsidR="000F2A40" w:rsidRPr="001465B3">
        <w:rPr>
          <w:sz w:val="24"/>
          <w:szCs w:val="24"/>
        </w:rPr>
        <w:t>t</w:t>
      </w:r>
      <w:r w:rsidR="00517D90" w:rsidRPr="001465B3">
        <w:rPr>
          <w:sz w:val="24"/>
          <w:szCs w:val="24"/>
        </w:rPr>
        <w:t xml:space="preserve">he small number of students with some disabilities can </w:t>
      </w:r>
      <w:r w:rsidR="008D7CFC">
        <w:rPr>
          <w:sz w:val="24"/>
          <w:szCs w:val="24"/>
        </w:rPr>
        <w:t>lead to swings in</w:t>
      </w:r>
      <w:r w:rsidR="00517D90" w:rsidRPr="001465B3">
        <w:rPr>
          <w:sz w:val="24"/>
          <w:szCs w:val="24"/>
        </w:rPr>
        <w:t xml:space="preserve"> the </w:t>
      </w:r>
      <w:r w:rsidR="004F7C0F">
        <w:rPr>
          <w:sz w:val="24"/>
          <w:szCs w:val="24"/>
        </w:rPr>
        <w:t xml:space="preserve">proportion of </w:t>
      </w:r>
      <w:r w:rsidR="00517D90" w:rsidRPr="001465B3">
        <w:rPr>
          <w:sz w:val="24"/>
          <w:szCs w:val="24"/>
        </w:rPr>
        <w:t>success</w:t>
      </w:r>
      <w:r w:rsidR="004F7C0F">
        <w:rPr>
          <w:sz w:val="24"/>
          <w:szCs w:val="24"/>
        </w:rPr>
        <w:t>ful claims</w:t>
      </w:r>
      <w:r w:rsidR="00517D90" w:rsidRPr="001465B3">
        <w:rPr>
          <w:sz w:val="24"/>
          <w:szCs w:val="24"/>
        </w:rPr>
        <w:t xml:space="preserve">. </w:t>
      </w:r>
    </w:p>
    <w:p w:rsidR="005112D6" w:rsidRPr="001465B3" w:rsidRDefault="005112D6" w:rsidP="005112D6">
      <w:pPr>
        <w:pStyle w:val="ListParagraph"/>
        <w:numPr>
          <w:ilvl w:val="0"/>
          <w:numId w:val="1"/>
        </w:numPr>
        <w:ind w:left="0" w:firstLine="0"/>
        <w:rPr>
          <w:b/>
          <w:sz w:val="24"/>
          <w:szCs w:val="24"/>
        </w:rPr>
      </w:pPr>
      <w:r w:rsidRPr="001465B3">
        <w:rPr>
          <w:b/>
          <w:sz w:val="24"/>
          <w:szCs w:val="24"/>
        </w:rPr>
        <w:t>Conclusions</w:t>
      </w:r>
    </w:p>
    <w:p w:rsidR="008E49E4" w:rsidRPr="001465B3" w:rsidRDefault="008E49E4" w:rsidP="0094084A">
      <w:pPr>
        <w:pStyle w:val="ListParagraph"/>
        <w:ind w:left="0"/>
        <w:rPr>
          <w:sz w:val="24"/>
          <w:szCs w:val="24"/>
        </w:rPr>
      </w:pPr>
    </w:p>
    <w:p w:rsidR="00D0373A" w:rsidRPr="005075AE" w:rsidRDefault="00AF3757" w:rsidP="00AF3757">
      <w:pPr>
        <w:pStyle w:val="ListParagraph"/>
        <w:ind w:left="567" w:hanging="567"/>
        <w:rPr>
          <w:sz w:val="24"/>
          <w:szCs w:val="24"/>
        </w:rPr>
      </w:pPr>
      <w:r w:rsidRPr="005075AE">
        <w:rPr>
          <w:sz w:val="24"/>
          <w:szCs w:val="24"/>
        </w:rPr>
        <w:t>6.1</w:t>
      </w:r>
      <w:r w:rsidRPr="005075AE">
        <w:rPr>
          <w:sz w:val="24"/>
          <w:szCs w:val="24"/>
        </w:rPr>
        <w:tab/>
      </w:r>
      <w:r w:rsidR="007A3BAA" w:rsidRPr="005075AE">
        <w:rPr>
          <w:sz w:val="24"/>
          <w:szCs w:val="24"/>
        </w:rPr>
        <w:t xml:space="preserve">This year’s </w:t>
      </w:r>
      <w:r w:rsidR="00BD7A14" w:rsidRPr="005075AE">
        <w:rPr>
          <w:sz w:val="24"/>
          <w:szCs w:val="24"/>
        </w:rPr>
        <w:t xml:space="preserve">equal opportunities </w:t>
      </w:r>
      <w:r w:rsidR="00C31D90" w:rsidRPr="005075AE">
        <w:rPr>
          <w:sz w:val="24"/>
          <w:szCs w:val="24"/>
        </w:rPr>
        <w:t xml:space="preserve">monitoring data indicates </w:t>
      </w:r>
      <w:r w:rsidR="007A3BAA" w:rsidRPr="005075AE">
        <w:rPr>
          <w:sz w:val="24"/>
          <w:szCs w:val="24"/>
        </w:rPr>
        <w:t xml:space="preserve">that our processes for extenuating circumstances </w:t>
      </w:r>
      <w:r w:rsidR="00483B46" w:rsidRPr="005075AE">
        <w:rPr>
          <w:sz w:val="24"/>
          <w:szCs w:val="24"/>
        </w:rPr>
        <w:t>operated</w:t>
      </w:r>
      <w:r w:rsidR="006E1118" w:rsidRPr="005075AE">
        <w:rPr>
          <w:sz w:val="24"/>
          <w:szCs w:val="24"/>
        </w:rPr>
        <w:t xml:space="preserve"> with </w:t>
      </w:r>
      <w:r w:rsidR="001465B3" w:rsidRPr="005075AE">
        <w:rPr>
          <w:sz w:val="24"/>
          <w:szCs w:val="24"/>
        </w:rPr>
        <w:t xml:space="preserve">equity </w:t>
      </w:r>
      <w:r w:rsidR="006E1118" w:rsidRPr="005075AE">
        <w:rPr>
          <w:sz w:val="24"/>
          <w:szCs w:val="24"/>
        </w:rPr>
        <w:t>and consistenc</w:t>
      </w:r>
      <w:r w:rsidR="00483B46" w:rsidRPr="005075AE">
        <w:rPr>
          <w:sz w:val="24"/>
          <w:szCs w:val="24"/>
        </w:rPr>
        <w:t>y</w:t>
      </w:r>
      <w:r w:rsidR="00C31D90" w:rsidRPr="005075AE">
        <w:rPr>
          <w:sz w:val="24"/>
          <w:szCs w:val="24"/>
        </w:rPr>
        <w:t xml:space="preserve"> </w:t>
      </w:r>
      <w:r w:rsidR="00D0373A" w:rsidRPr="005075AE">
        <w:rPr>
          <w:sz w:val="24"/>
          <w:szCs w:val="24"/>
        </w:rPr>
        <w:t>during</w:t>
      </w:r>
      <w:r w:rsidR="00C31D90" w:rsidRPr="005075AE">
        <w:rPr>
          <w:sz w:val="24"/>
          <w:szCs w:val="24"/>
        </w:rPr>
        <w:t xml:space="preserve"> the 2011-12 academic year.  </w:t>
      </w:r>
    </w:p>
    <w:p w:rsidR="00AF3757" w:rsidRDefault="00D0373A" w:rsidP="00AF3757">
      <w:pPr>
        <w:pStyle w:val="ListParagraph"/>
        <w:ind w:left="567" w:hanging="567"/>
        <w:rPr>
          <w:sz w:val="24"/>
          <w:szCs w:val="24"/>
        </w:rPr>
      </w:pPr>
      <w:r w:rsidRPr="005075AE">
        <w:rPr>
          <w:sz w:val="24"/>
          <w:szCs w:val="24"/>
        </w:rPr>
        <w:t>6.2</w:t>
      </w:r>
      <w:r w:rsidRPr="005075AE">
        <w:rPr>
          <w:sz w:val="24"/>
          <w:szCs w:val="24"/>
        </w:rPr>
        <w:tab/>
      </w:r>
      <w:r w:rsidR="00C31D90" w:rsidRPr="005075AE">
        <w:rPr>
          <w:sz w:val="24"/>
          <w:szCs w:val="24"/>
        </w:rPr>
        <w:t>The fall in the</w:t>
      </w:r>
      <w:r w:rsidRPr="005075AE">
        <w:rPr>
          <w:sz w:val="24"/>
          <w:szCs w:val="24"/>
        </w:rPr>
        <w:t xml:space="preserve"> overall</w:t>
      </w:r>
      <w:r w:rsidR="00C31D90" w:rsidRPr="005075AE">
        <w:rPr>
          <w:sz w:val="24"/>
          <w:szCs w:val="24"/>
        </w:rPr>
        <w:t xml:space="preserve"> number of extenuation claims was surprising.  We could speculate about a number of factors that might be behind this phenomenon – for example, the increased use of electronic submission for assessment, </w:t>
      </w:r>
      <w:r w:rsidR="00805125" w:rsidRPr="005075AE">
        <w:rPr>
          <w:sz w:val="24"/>
          <w:szCs w:val="24"/>
        </w:rPr>
        <w:t xml:space="preserve">the use of </w:t>
      </w:r>
      <w:r w:rsidR="00C31D90" w:rsidRPr="005075AE">
        <w:rPr>
          <w:sz w:val="24"/>
          <w:szCs w:val="24"/>
        </w:rPr>
        <w:t>more consistent submission procedures across schools, the improved quality of our student guidance materials, or perhaps even the rescheduled academic calendar of 2011-12, which changed the timing of assessments.  Although it is too early to draw any conclusions, we will continue to monitor this trend over the next academic year.</w:t>
      </w:r>
    </w:p>
    <w:p w:rsidR="00C31D90" w:rsidRDefault="00C31D90" w:rsidP="00AF3757">
      <w:pPr>
        <w:pStyle w:val="ListParagraph"/>
        <w:ind w:left="567" w:hanging="567"/>
        <w:rPr>
          <w:sz w:val="24"/>
          <w:szCs w:val="24"/>
        </w:rPr>
      </w:pPr>
    </w:p>
    <w:p w:rsidR="00241EF2" w:rsidRPr="00241EF2" w:rsidRDefault="00241EF2" w:rsidP="00AF3757">
      <w:pPr>
        <w:pStyle w:val="ListParagraph"/>
        <w:ind w:left="567" w:hanging="567"/>
        <w:rPr>
          <w:b/>
          <w:sz w:val="24"/>
          <w:szCs w:val="24"/>
        </w:rPr>
      </w:pPr>
      <w:r w:rsidRPr="00241EF2">
        <w:rPr>
          <w:b/>
          <w:sz w:val="24"/>
          <w:szCs w:val="24"/>
        </w:rPr>
        <w:t xml:space="preserve">7. </w:t>
      </w:r>
      <w:r>
        <w:rPr>
          <w:b/>
          <w:sz w:val="24"/>
          <w:szCs w:val="24"/>
        </w:rPr>
        <w:tab/>
      </w:r>
      <w:r w:rsidRPr="00241EF2">
        <w:rPr>
          <w:b/>
          <w:sz w:val="24"/>
          <w:szCs w:val="24"/>
        </w:rPr>
        <w:t>Recommendations</w:t>
      </w:r>
    </w:p>
    <w:p w:rsidR="00241EF2" w:rsidRDefault="00241EF2" w:rsidP="00AF3757">
      <w:pPr>
        <w:pStyle w:val="ListParagraph"/>
        <w:ind w:left="567" w:hanging="567"/>
        <w:rPr>
          <w:sz w:val="24"/>
          <w:szCs w:val="24"/>
        </w:rPr>
      </w:pPr>
    </w:p>
    <w:p w:rsidR="005051E4" w:rsidRPr="005075AE" w:rsidRDefault="00241EF2" w:rsidP="005051E4">
      <w:pPr>
        <w:pStyle w:val="ListParagraph"/>
        <w:ind w:left="567" w:hanging="567"/>
        <w:rPr>
          <w:sz w:val="24"/>
          <w:szCs w:val="24"/>
        </w:rPr>
      </w:pPr>
      <w:r w:rsidRPr="005075AE">
        <w:rPr>
          <w:sz w:val="24"/>
          <w:szCs w:val="24"/>
        </w:rPr>
        <w:t>7.1</w:t>
      </w:r>
      <w:r w:rsidRPr="005075AE">
        <w:rPr>
          <w:sz w:val="24"/>
          <w:szCs w:val="24"/>
        </w:rPr>
        <w:tab/>
      </w:r>
      <w:r w:rsidR="005051E4" w:rsidRPr="005075AE">
        <w:rPr>
          <w:sz w:val="24"/>
          <w:szCs w:val="24"/>
        </w:rPr>
        <w:t xml:space="preserve">Following the successful implementation of the feedback code system, we would recommend that IT </w:t>
      </w:r>
      <w:r w:rsidR="00AC7E4C" w:rsidRPr="005075AE">
        <w:rPr>
          <w:sz w:val="24"/>
          <w:szCs w:val="24"/>
        </w:rPr>
        <w:t xml:space="preserve">Services </w:t>
      </w:r>
      <w:r w:rsidR="005051E4" w:rsidRPr="005075AE">
        <w:rPr>
          <w:sz w:val="24"/>
          <w:szCs w:val="24"/>
        </w:rPr>
        <w:t>implement the remainder of the online system for extenuation which has been in development since 2010-11. Currently, inaccurate assessment data provided by students can lead to the following outcomes:</w:t>
      </w:r>
    </w:p>
    <w:p w:rsidR="005051E4" w:rsidRPr="005075AE" w:rsidRDefault="005051E4" w:rsidP="005051E4">
      <w:pPr>
        <w:pStyle w:val="NormalWeb"/>
        <w:ind w:left="567"/>
      </w:pPr>
      <w:r w:rsidRPr="005075AE">
        <w:rPr>
          <w:rFonts w:ascii="Calibri" w:hAnsi="Calibri"/>
        </w:rPr>
        <w:t xml:space="preserve"> (i)    </w:t>
      </w:r>
      <w:r w:rsidRPr="005075AE">
        <w:t xml:space="preserve"> </w:t>
      </w:r>
      <w:r w:rsidRPr="005075AE">
        <w:rPr>
          <w:rFonts w:ascii="Calibri" w:hAnsi="Calibri"/>
        </w:rPr>
        <w:t>The claim is a technical reject due to lack of clear information</w:t>
      </w:r>
    </w:p>
    <w:p w:rsidR="005051E4" w:rsidRPr="005075AE" w:rsidRDefault="005051E4" w:rsidP="005051E4">
      <w:pPr>
        <w:pStyle w:val="NormalWeb"/>
        <w:ind w:left="567"/>
      </w:pPr>
      <w:r w:rsidRPr="005075AE">
        <w:rPr>
          <w:rFonts w:ascii="Calibri" w:hAnsi="Calibri"/>
        </w:rPr>
        <w:t>(ii)   </w:t>
      </w:r>
      <w:r w:rsidRPr="005075AE">
        <w:t xml:space="preserve"> </w:t>
      </w:r>
      <w:r w:rsidRPr="005075AE">
        <w:rPr>
          <w:rFonts w:ascii="Calibri" w:hAnsi="Calibri"/>
        </w:rPr>
        <w:t>The student may claim for some components of a module and forget to</w:t>
      </w:r>
      <w:r w:rsidRPr="005075AE">
        <w:t xml:space="preserve"> </w:t>
      </w:r>
      <w:r w:rsidRPr="005075AE">
        <w:rPr>
          <w:rFonts w:ascii="Calibri" w:hAnsi="Calibri"/>
        </w:rPr>
        <w:t>claim for others</w:t>
      </w:r>
      <w:r w:rsidRPr="005075AE">
        <w:t xml:space="preserve"> </w:t>
      </w:r>
      <w:r w:rsidRPr="005075AE">
        <w:rPr>
          <w:rFonts w:ascii="Calibri" w:hAnsi="Calibri"/>
        </w:rPr>
        <w:t>– resulting in a technical reject i</w:t>
      </w:r>
      <w:r w:rsidR="0071456C" w:rsidRPr="005075AE">
        <w:rPr>
          <w:rFonts w:ascii="Calibri" w:hAnsi="Calibri"/>
        </w:rPr>
        <w:t>f</w:t>
      </w:r>
      <w:r w:rsidRPr="005075AE">
        <w:rPr>
          <w:rFonts w:ascii="Calibri" w:hAnsi="Calibri"/>
        </w:rPr>
        <w:t xml:space="preserve"> the other components are not submitted</w:t>
      </w:r>
    </w:p>
    <w:p w:rsidR="005051E4" w:rsidRPr="005075AE" w:rsidRDefault="005051E4" w:rsidP="005051E4">
      <w:pPr>
        <w:pStyle w:val="NormalWeb"/>
        <w:ind w:left="567"/>
      </w:pPr>
      <w:r w:rsidRPr="005075AE">
        <w:rPr>
          <w:rFonts w:ascii="Calibri" w:hAnsi="Calibri"/>
        </w:rPr>
        <w:t>(iii)  </w:t>
      </w:r>
      <w:r w:rsidRPr="005075AE">
        <w:t xml:space="preserve"> </w:t>
      </w:r>
      <w:r w:rsidRPr="005075AE">
        <w:rPr>
          <w:rFonts w:ascii="Calibri" w:hAnsi="Calibri"/>
        </w:rPr>
        <w:t>The student may claim for the wrong module or component entirely. </w:t>
      </w:r>
    </w:p>
    <w:p w:rsidR="005051E4" w:rsidRDefault="005051E4" w:rsidP="005051E4">
      <w:pPr>
        <w:pStyle w:val="NormalWeb"/>
        <w:ind w:left="567"/>
      </w:pPr>
      <w:r w:rsidRPr="005075AE">
        <w:rPr>
          <w:rFonts w:ascii="Calibri" w:hAnsi="Calibri"/>
        </w:rPr>
        <w:t>At the moment, we expect</w:t>
      </w:r>
      <w:r w:rsidRPr="005075AE">
        <w:t xml:space="preserve"> </w:t>
      </w:r>
      <w:r w:rsidRPr="005075AE">
        <w:rPr>
          <w:rFonts w:ascii="Calibri" w:hAnsi="Calibri"/>
        </w:rPr>
        <w:t>students</w:t>
      </w:r>
      <w:r w:rsidRPr="005075AE">
        <w:t xml:space="preserve"> </w:t>
      </w:r>
      <w:r w:rsidRPr="005075AE">
        <w:rPr>
          <w:rFonts w:ascii="Calibri" w:hAnsi="Calibri"/>
        </w:rPr>
        <w:t>to supply detailed</w:t>
      </w:r>
      <w:r w:rsidRPr="005075AE">
        <w:t xml:space="preserve"> </w:t>
      </w:r>
      <w:r w:rsidRPr="005075AE">
        <w:rPr>
          <w:rFonts w:ascii="Calibri" w:hAnsi="Calibri"/>
        </w:rPr>
        <w:t>module and</w:t>
      </w:r>
      <w:r w:rsidRPr="005075AE">
        <w:t xml:space="preserve"> </w:t>
      </w:r>
      <w:r w:rsidRPr="005075AE">
        <w:rPr>
          <w:rFonts w:ascii="Calibri" w:hAnsi="Calibri"/>
        </w:rPr>
        <w:t>assessment information</w:t>
      </w:r>
      <w:r w:rsidRPr="005075AE">
        <w:t xml:space="preserve"> </w:t>
      </w:r>
      <w:r w:rsidRPr="005075AE">
        <w:rPr>
          <w:rFonts w:ascii="Calibri" w:hAnsi="Calibri"/>
        </w:rPr>
        <w:t xml:space="preserve">at a time when they </w:t>
      </w:r>
      <w:r w:rsidR="00956655" w:rsidRPr="005075AE">
        <w:rPr>
          <w:rFonts w:ascii="Calibri" w:hAnsi="Calibri"/>
        </w:rPr>
        <w:t>may be</w:t>
      </w:r>
      <w:r w:rsidRPr="005075AE">
        <w:rPr>
          <w:rFonts w:ascii="Calibri" w:hAnsi="Calibri"/>
        </w:rPr>
        <w:t xml:space="preserve"> ill or </w:t>
      </w:r>
      <w:r w:rsidR="00956655" w:rsidRPr="005075AE">
        <w:rPr>
          <w:rFonts w:ascii="Calibri" w:hAnsi="Calibri"/>
        </w:rPr>
        <w:t>experiencing stressful situations</w:t>
      </w:r>
      <w:r w:rsidRPr="005075AE">
        <w:rPr>
          <w:rFonts w:ascii="Calibri" w:hAnsi="Calibri"/>
        </w:rPr>
        <w:t>.  This may jeopardise</w:t>
      </w:r>
      <w:r w:rsidR="00956655" w:rsidRPr="005075AE">
        <w:rPr>
          <w:rFonts w:ascii="Calibri" w:hAnsi="Calibri"/>
        </w:rPr>
        <w:t xml:space="preserve"> their chance</w:t>
      </w:r>
      <w:r w:rsidRPr="005075AE">
        <w:rPr>
          <w:rFonts w:ascii="Calibri" w:hAnsi="Calibri"/>
        </w:rPr>
        <w:t xml:space="preserve"> of success.  Using the planned online application system, students could</w:t>
      </w:r>
      <w:r w:rsidRPr="005075AE">
        <w:t xml:space="preserve"> </w:t>
      </w:r>
      <w:r w:rsidRPr="005075AE">
        <w:rPr>
          <w:rFonts w:ascii="Calibri" w:hAnsi="Calibri"/>
        </w:rPr>
        <w:t>view their current student record and select the assessments they</w:t>
      </w:r>
      <w:r w:rsidRPr="005075AE">
        <w:t xml:space="preserve"> </w:t>
      </w:r>
      <w:r w:rsidRPr="005075AE">
        <w:rPr>
          <w:rFonts w:ascii="Calibri" w:hAnsi="Calibri"/>
        </w:rPr>
        <w:t>wished to apply for from this list, making errors far less likely.</w:t>
      </w:r>
    </w:p>
    <w:p w:rsidR="004D5000" w:rsidRDefault="004D5000">
      <w:pPr>
        <w:rPr>
          <w:sz w:val="24"/>
          <w:szCs w:val="24"/>
        </w:rPr>
      </w:pPr>
      <w:r>
        <w:rPr>
          <w:sz w:val="24"/>
          <w:szCs w:val="24"/>
        </w:rPr>
        <w:br w:type="page"/>
      </w:r>
    </w:p>
    <w:p w:rsidR="004D5000" w:rsidRPr="003B148D" w:rsidRDefault="004D5000" w:rsidP="004D5000">
      <w:pPr>
        <w:tabs>
          <w:tab w:val="left" w:pos="0"/>
          <w:tab w:val="left" w:pos="3119"/>
        </w:tabs>
        <w:jc w:val="right"/>
        <w:rPr>
          <w:rFonts w:ascii="Arial" w:hAnsi="Arial" w:cs="Arial"/>
          <w:b/>
        </w:rPr>
      </w:pPr>
      <w:r w:rsidRPr="003B148D">
        <w:rPr>
          <w:rFonts w:ascii="Arial" w:hAnsi="Arial" w:cs="Arial"/>
          <w:b/>
          <w:noProof/>
          <w:lang w:eastAsia="en-GB"/>
        </w:rPr>
        <w:drawing>
          <wp:inline distT="0" distB="0" distL="0" distR="0">
            <wp:extent cx="1189355" cy="1141095"/>
            <wp:effectExtent l="0" t="0" r="0" b="0"/>
            <wp:docPr id="1" name="Picture 0" descr="u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el-logo.png"/>
                    <pic:cNvPicPr>
                      <a:picLocks noChangeAspect="1" noChangeArrowheads="1"/>
                    </pic:cNvPicPr>
                  </pic:nvPicPr>
                  <pic:blipFill>
                    <a:blip r:embed="rId7" cstate="print"/>
                    <a:srcRect/>
                    <a:stretch>
                      <a:fillRect/>
                    </a:stretch>
                  </pic:blipFill>
                  <pic:spPr bwMode="auto">
                    <a:xfrm>
                      <a:off x="0" y="0"/>
                      <a:ext cx="1189355" cy="1141095"/>
                    </a:xfrm>
                    <a:prstGeom prst="rect">
                      <a:avLst/>
                    </a:prstGeom>
                    <a:noFill/>
                    <a:ln w="9525">
                      <a:noFill/>
                      <a:miter lim="800000"/>
                      <a:headEnd/>
                      <a:tailEnd/>
                    </a:ln>
                  </pic:spPr>
                </pic:pic>
              </a:graphicData>
            </a:graphic>
          </wp:inline>
        </w:drawing>
      </w:r>
    </w:p>
    <w:p w:rsidR="004D5000" w:rsidRPr="003B148D" w:rsidRDefault="004D5000" w:rsidP="004D5000">
      <w:pPr>
        <w:tabs>
          <w:tab w:val="left" w:pos="0"/>
          <w:tab w:val="left" w:pos="3119"/>
        </w:tabs>
        <w:spacing w:after="0" w:line="240" w:lineRule="auto"/>
        <w:rPr>
          <w:rFonts w:ascii="Arial" w:hAnsi="Arial" w:cs="Arial"/>
          <w:b/>
        </w:rPr>
      </w:pPr>
      <w:r w:rsidRPr="003B148D">
        <w:rPr>
          <w:rFonts w:ascii="Arial" w:hAnsi="Arial" w:cs="Arial"/>
          <w:b/>
        </w:rPr>
        <w:t xml:space="preserve">ACADEMIC BOARD </w:t>
      </w:r>
    </w:p>
    <w:p w:rsidR="004D5000" w:rsidRPr="003B148D" w:rsidRDefault="004D5000" w:rsidP="004D5000">
      <w:pPr>
        <w:tabs>
          <w:tab w:val="left" w:pos="0"/>
        </w:tabs>
        <w:spacing w:after="0" w:line="240" w:lineRule="auto"/>
        <w:rPr>
          <w:rFonts w:ascii="Arial" w:hAnsi="Arial" w:cs="Arial"/>
          <w:b/>
        </w:rPr>
      </w:pPr>
    </w:p>
    <w:p w:rsidR="004D5000" w:rsidRPr="003B148D" w:rsidRDefault="004D5000" w:rsidP="004D5000">
      <w:pPr>
        <w:spacing w:after="0" w:line="240" w:lineRule="auto"/>
        <w:jc w:val="both"/>
        <w:rPr>
          <w:rFonts w:ascii="Arial" w:hAnsi="Arial" w:cs="Arial"/>
          <w:bCs/>
        </w:rPr>
      </w:pPr>
    </w:p>
    <w:p w:rsidR="004D5000" w:rsidRPr="003B148D" w:rsidRDefault="004D5000" w:rsidP="004D5000">
      <w:pPr>
        <w:spacing w:after="0" w:line="240" w:lineRule="auto"/>
        <w:jc w:val="both"/>
        <w:rPr>
          <w:rFonts w:ascii="Arial" w:hAnsi="Arial" w:cs="Arial"/>
          <w:b/>
          <w:bCs/>
        </w:rPr>
      </w:pPr>
      <w:r>
        <w:rPr>
          <w:rFonts w:ascii="Arial" w:hAnsi="Arial" w:cs="Arial"/>
          <w:b/>
          <w:bCs/>
        </w:rPr>
        <w:t xml:space="preserve">DATA UPDATE TO </w:t>
      </w:r>
      <w:r w:rsidRPr="003B148D">
        <w:rPr>
          <w:rFonts w:ascii="Arial" w:hAnsi="Arial" w:cs="Arial"/>
          <w:b/>
          <w:bCs/>
        </w:rPr>
        <w:t>ANNUAL REPORT ON EXTENUATING CIRCUMSTANCES 201</w:t>
      </w:r>
      <w:r>
        <w:rPr>
          <w:rFonts w:ascii="Arial" w:hAnsi="Arial" w:cs="Arial"/>
          <w:b/>
          <w:bCs/>
        </w:rPr>
        <w:t>1</w:t>
      </w:r>
      <w:r w:rsidRPr="003B148D">
        <w:rPr>
          <w:rFonts w:ascii="Arial" w:hAnsi="Arial" w:cs="Arial"/>
          <w:b/>
          <w:bCs/>
        </w:rPr>
        <w:t>-1</w:t>
      </w:r>
      <w:r>
        <w:rPr>
          <w:rFonts w:ascii="Arial" w:hAnsi="Arial" w:cs="Arial"/>
          <w:b/>
          <w:bCs/>
        </w:rPr>
        <w:t>2</w:t>
      </w:r>
    </w:p>
    <w:p w:rsidR="004D5000" w:rsidRPr="003B148D" w:rsidRDefault="004D5000" w:rsidP="004D5000">
      <w:pPr>
        <w:spacing w:after="0" w:line="240" w:lineRule="auto"/>
        <w:jc w:val="both"/>
        <w:rPr>
          <w:rFonts w:ascii="Arial" w:hAnsi="Arial" w:cs="Arial"/>
          <w:bCs/>
        </w:rPr>
      </w:pPr>
    </w:p>
    <w:p w:rsidR="004D5000" w:rsidRPr="003B148D" w:rsidRDefault="004D5000" w:rsidP="004D5000">
      <w:pPr>
        <w:tabs>
          <w:tab w:val="left" w:pos="3240"/>
        </w:tabs>
        <w:spacing w:after="0" w:line="240" w:lineRule="auto"/>
        <w:jc w:val="both"/>
        <w:rPr>
          <w:rFonts w:ascii="Arial" w:hAnsi="Arial" w:cs="Arial"/>
          <w:bCs/>
        </w:rPr>
      </w:pPr>
      <w:r w:rsidRPr="003B148D">
        <w:rPr>
          <w:rFonts w:ascii="Arial" w:hAnsi="Arial" w:cs="Arial"/>
          <w:b/>
          <w:bCs/>
        </w:rPr>
        <w:t>This paper is proposed by:</w:t>
      </w:r>
      <w:r w:rsidRPr="003B148D">
        <w:rPr>
          <w:rFonts w:ascii="Arial" w:hAnsi="Arial" w:cs="Arial"/>
          <w:b/>
          <w:bCs/>
        </w:rPr>
        <w:tab/>
      </w:r>
      <w:r>
        <w:rPr>
          <w:rFonts w:ascii="Arial" w:hAnsi="Arial" w:cs="Arial"/>
          <w:bCs/>
        </w:rPr>
        <w:t>Ruth Carter</w:t>
      </w:r>
    </w:p>
    <w:p w:rsidR="004D5000" w:rsidRPr="003B148D" w:rsidRDefault="004D5000" w:rsidP="004D5000">
      <w:pPr>
        <w:tabs>
          <w:tab w:val="left" w:pos="3240"/>
        </w:tabs>
        <w:spacing w:after="0" w:line="240" w:lineRule="auto"/>
        <w:jc w:val="both"/>
        <w:rPr>
          <w:rFonts w:ascii="Arial" w:hAnsi="Arial" w:cs="Arial"/>
          <w:bCs/>
        </w:rPr>
      </w:pPr>
      <w:r>
        <w:rPr>
          <w:rFonts w:ascii="Arial" w:hAnsi="Arial" w:cs="Arial"/>
          <w:bCs/>
        </w:rPr>
        <w:tab/>
        <w:t>Head of Quality Assurance and Enhancement</w:t>
      </w:r>
    </w:p>
    <w:p w:rsidR="004D5000" w:rsidRPr="003B148D" w:rsidRDefault="004D5000" w:rsidP="004D5000">
      <w:pPr>
        <w:tabs>
          <w:tab w:val="left" w:pos="3240"/>
        </w:tabs>
        <w:spacing w:after="0" w:line="240" w:lineRule="auto"/>
        <w:jc w:val="both"/>
        <w:rPr>
          <w:rFonts w:ascii="Arial" w:hAnsi="Arial" w:cs="Arial"/>
          <w:bCs/>
        </w:rPr>
      </w:pPr>
      <w:r>
        <w:rPr>
          <w:rFonts w:ascii="Arial" w:hAnsi="Arial" w:cs="Arial"/>
          <w:bCs/>
        </w:rPr>
        <w:tab/>
        <w:t>Tel. 020 8223 2341</w:t>
      </w:r>
    </w:p>
    <w:p w:rsidR="004D5000" w:rsidRDefault="004D5000" w:rsidP="004D5000">
      <w:pPr>
        <w:tabs>
          <w:tab w:val="left" w:pos="3240"/>
        </w:tabs>
        <w:spacing w:after="0" w:line="240" w:lineRule="auto"/>
        <w:jc w:val="both"/>
        <w:rPr>
          <w:rFonts w:ascii="Arial" w:hAnsi="Arial" w:cs="Arial"/>
        </w:rPr>
      </w:pPr>
      <w:r w:rsidRPr="003B148D">
        <w:rPr>
          <w:rFonts w:ascii="Arial" w:hAnsi="Arial" w:cs="Arial"/>
          <w:bCs/>
        </w:rPr>
        <w:tab/>
        <w:t xml:space="preserve">E-mail </w:t>
      </w:r>
      <w:hyperlink r:id="rId12" w:history="1">
        <w:r w:rsidRPr="00714E64">
          <w:rPr>
            <w:rStyle w:val="Hyperlink"/>
            <w:rFonts w:ascii="Arial" w:hAnsi="Arial" w:cs="Arial"/>
            <w:bCs/>
          </w:rPr>
          <w:t>r.carter@uel.ac.uk</w:t>
        </w:r>
      </w:hyperlink>
      <w:r w:rsidRPr="003B148D">
        <w:rPr>
          <w:rFonts w:ascii="Arial" w:hAnsi="Arial" w:cs="Arial"/>
        </w:rPr>
        <w:t xml:space="preserve"> </w:t>
      </w:r>
    </w:p>
    <w:p w:rsidR="004D5000" w:rsidRPr="003B148D" w:rsidRDefault="004D5000" w:rsidP="004D5000">
      <w:pPr>
        <w:tabs>
          <w:tab w:val="left" w:pos="3240"/>
        </w:tabs>
        <w:spacing w:after="0" w:line="240" w:lineRule="auto"/>
        <w:jc w:val="both"/>
        <w:rPr>
          <w:rFonts w:ascii="Arial" w:hAnsi="Arial" w:cs="Arial"/>
          <w:bCs/>
        </w:rPr>
      </w:pPr>
    </w:p>
    <w:p w:rsidR="004D5000" w:rsidRPr="003B148D" w:rsidRDefault="004D5000" w:rsidP="004D5000">
      <w:pPr>
        <w:tabs>
          <w:tab w:val="left" w:pos="3240"/>
        </w:tabs>
        <w:spacing w:after="0" w:line="240" w:lineRule="auto"/>
        <w:jc w:val="both"/>
        <w:rPr>
          <w:rFonts w:ascii="Arial" w:hAnsi="Arial" w:cs="Arial"/>
          <w:bCs/>
        </w:rPr>
      </w:pPr>
      <w:r w:rsidRPr="003B148D">
        <w:rPr>
          <w:rFonts w:ascii="Arial" w:hAnsi="Arial" w:cs="Arial"/>
          <w:b/>
          <w:bCs/>
        </w:rPr>
        <w:t xml:space="preserve">This paper is </w:t>
      </w:r>
      <w:r>
        <w:rPr>
          <w:rFonts w:ascii="Arial" w:hAnsi="Arial" w:cs="Arial"/>
          <w:b/>
          <w:bCs/>
        </w:rPr>
        <w:t>presented</w:t>
      </w:r>
      <w:r w:rsidRPr="003B148D">
        <w:rPr>
          <w:rFonts w:ascii="Arial" w:hAnsi="Arial" w:cs="Arial"/>
          <w:b/>
          <w:bCs/>
        </w:rPr>
        <w:t xml:space="preserve"> by:</w:t>
      </w:r>
      <w:r w:rsidRPr="003B148D">
        <w:rPr>
          <w:rFonts w:ascii="Arial" w:hAnsi="Arial" w:cs="Arial"/>
          <w:b/>
          <w:bCs/>
        </w:rPr>
        <w:tab/>
      </w:r>
      <w:r>
        <w:rPr>
          <w:rFonts w:ascii="Arial" w:hAnsi="Arial" w:cs="Arial"/>
          <w:bCs/>
        </w:rPr>
        <w:t>Dr Julie Baldry Currens</w:t>
      </w:r>
    </w:p>
    <w:p w:rsidR="004D5000" w:rsidRPr="003B148D" w:rsidRDefault="004D5000" w:rsidP="004D5000">
      <w:pPr>
        <w:tabs>
          <w:tab w:val="left" w:pos="3240"/>
        </w:tabs>
        <w:spacing w:after="0" w:line="240" w:lineRule="auto"/>
        <w:jc w:val="both"/>
        <w:rPr>
          <w:rFonts w:ascii="Arial" w:hAnsi="Arial" w:cs="Arial"/>
          <w:bCs/>
        </w:rPr>
      </w:pPr>
      <w:r>
        <w:rPr>
          <w:rFonts w:ascii="Arial" w:hAnsi="Arial" w:cs="Arial"/>
          <w:bCs/>
        </w:rPr>
        <w:tab/>
        <w:t>Quality Assurance Officer</w:t>
      </w:r>
    </w:p>
    <w:p w:rsidR="004D5000" w:rsidRPr="003B148D" w:rsidRDefault="004D5000" w:rsidP="004D5000">
      <w:pPr>
        <w:tabs>
          <w:tab w:val="left" w:pos="3240"/>
        </w:tabs>
        <w:spacing w:after="0" w:line="240" w:lineRule="auto"/>
        <w:jc w:val="both"/>
        <w:rPr>
          <w:rFonts w:ascii="Arial" w:hAnsi="Arial" w:cs="Arial"/>
          <w:bCs/>
        </w:rPr>
      </w:pPr>
      <w:r>
        <w:rPr>
          <w:rFonts w:ascii="Arial" w:hAnsi="Arial" w:cs="Arial"/>
          <w:bCs/>
        </w:rPr>
        <w:tab/>
        <w:t>Tel. 020 8223 2258</w:t>
      </w:r>
    </w:p>
    <w:p w:rsidR="004D5000" w:rsidRPr="003B148D" w:rsidRDefault="004D5000" w:rsidP="004D5000">
      <w:pPr>
        <w:tabs>
          <w:tab w:val="left" w:pos="3240"/>
        </w:tabs>
        <w:spacing w:after="0" w:line="240" w:lineRule="auto"/>
        <w:jc w:val="both"/>
        <w:rPr>
          <w:rFonts w:ascii="Arial" w:hAnsi="Arial" w:cs="Arial"/>
          <w:bCs/>
        </w:rPr>
      </w:pPr>
      <w:r w:rsidRPr="003B148D">
        <w:rPr>
          <w:rFonts w:ascii="Arial" w:hAnsi="Arial" w:cs="Arial"/>
          <w:bCs/>
        </w:rPr>
        <w:tab/>
        <w:t xml:space="preserve">E-mail </w:t>
      </w:r>
      <w:hyperlink r:id="rId13" w:history="1">
        <w:r w:rsidRPr="00714E64">
          <w:rPr>
            <w:rStyle w:val="Hyperlink"/>
            <w:rFonts w:ascii="Arial" w:hAnsi="Arial" w:cs="Arial"/>
            <w:bCs/>
          </w:rPr>
          <w:t>j.baldrycurrens@uel.ac.uk</w:t>
        </w:r>
      </w:hyperlink>
      <w:r w:rsidRPr="003B148D">
        <w:rPr>
          <w:rFonts w:ascii="Arial" w:hAnsi="Arial" w:cs="Arial"/>
        </w:rPr>
        <w:t xml:space="preserve"> </w:t>
      </w:r>
    </w:p>
    <w:p w:rsidR="004D5000" w:rsidRPr="003B148D" w:rsidRDefault="004D5000" w:rsidP="004D5000">
      <w:pPr>
        <w:tabs>
          <w:tab w:val="left" w:pos="3240"/>
        </w:tabs>
        <w:spacing w:after="0" w:line="240" w:lineRule="auto"/>
        <w:jc w:val="both"/>
        <w:rPr>
          <w:rFonts w:ascii="Arial" w:hAnsi="Arial" w:cs="Arial"/>
          <w:bCs/>
          <w:u w:val="single"/>
        </w:rPr>
      </w:pPr>
    </w:p>
    <w:p w:rsidR="004D5000" w:rsidRPr="003B148D" w:rsidRDefault="004D5000" w:rsidP="004D5000">
      <w:pPr>
        <w:tabs>
          <w:tab w:val="left" w:pos="3240"/>
        </w:tabs>
        <w:spacing w:after="0" w:line="240" w:lineRule="auto"/>
        <w:jc w:val="both"/>
        <w:rPr>
          <w:rFonts w:ascii="Arial" w:hAnsi="Arial" w:cs="Arial"/>
          <w:b/>
        </w:rPr>
      </w:pPr>
      <w:r w:rsidRPr="003B148D">
        <w:rPr>
          <w:rFonts w:ascii="Arial" w:hAnsi="Arial" w:cs="Arial"/>
          <w:b/>
        </w:rPr>
        <w:t xml:space="preserve">Prepared on: </w:t>
      </w:r>
      <w:r>
        <w:rPr>
          <w:rFonts w:ascii="Arial" w:hAnsi="Arial" w:cs="Arial"/>
          <w:b/>
        </w:rPr>
        <w:t xml:space="preserve">13 November </w:t>
      </w:r>
      <w:r w:rsidRPr="003B148D">
        <w:rPr>
          <w:rFonts w:ascii="Arial" w:hAnsi="Arial" w:cs="Arial"/>
          <w:b/>
        </w:rPr>
        <w:t>201</w:t>
      </w:r>
      <w:r>
        <w:rPr>
          <w:rFonts w:ascii="Arial" w:hAnsi="Arial" w:cs="Arial"/>
          <w:b/>
        </w:rPr>
        <w:t>2</w:t>
      </w:r>
      <w:r w:rsidRPr="003B148D">
        <w:rPr>
          <w:rFonts w:ascii="Arial" w:hAnsi="Arial" w:cs="Arial"/>
          <w:b/>
        </w:rPr>
        <w:tab/>
      </w:r>
    </w:p>
    <w:p w:rsidR="004D5000" w:rsidRPr="003B148D" w:rsidRDefault="004D5000" w:rsidP="004D5000">
      <w:pPr>
        <w:tabs>
          <w:tab w:val="left" w:pos="3240"/>
        </w:tabs>
        <w:spacing w:after="0" w:line="240" w:lineRule="auto"/>
        <w:jc w:val="both"/>
        <w:rPr>
          <w:rFonts w:ascii="Arial" w:hAnsi="Arial" w:cs="Arial"/>
          <w:b/>
          <w:bCs/>
        </w:rPr>
      </w:pPr>
    </w:p>
    <w:p w:rsidR="004D5000" w:rsidRPr="003B148D" w:rsidRDefault="004D5000" w:rsidP="004D5000">
      <w:pPr>
        <w:tabs>
          <w:tab w:val="left" w:pos="3240"/>
        </w:tabs>
        <w:spacing w:after="0" w:line="240" w:lineRule="auto"/>
        <w:ind w:left="3240" w:hanging="3240"/>
        <w:jc w:val="both"/>
        <w:rPr>
          <w:rFonts w:ascii="Arial" w:hAnsi="Arial" w:cs="Arial"/>
          <w:b/>
        </w:rPr>
      </w:pPr>
      <w:r w:rsidRPr="003B148D">
        <w:rPr>
          <w:rFonts w:ascii="Arial" w:hAnsi="Arial" w:cs="Arial"/>
          <w:b/>
        </w:rPr>
        <w:t xml:space="preserve">Status:    For </w:t>
      </w:r>
      <w:r>
        <w:rPr>
          <w:rFonts w:ascii="Arial" w:hAnsi="Arial" w:cs="Arial"/>
          <w:b/>
        </w:rPr>
        <w:t>Noting</w:t>
      </w:r>
    </w:p>
    <w:p w:rsidR="004D5000" w:rsidRPr="003B148D" w:rsidRDefault="004D5000" w:rsidP="004D5000">
      <w:pPr>
        <w:tabs>
          <w:tab w:val="left" w:pos="3240"/>
        </w:tabs>
        <w:spacing w:after="0" w:line="240" w:lineRule="auto"/>
        <w:ind w:left="3240" w:hanging="3240"/>
        <w:jc w:val="both"/>
        <w:rPr>
          <w:rFonts w:ascii="Arial" w:hAnsi="Arial" w:cs="Arial"/>
        </w:rPr>
      </w:pPr>
      <w:r w:rsidRPr="003B148D">
        <w:rPr>
          <w:rFonts w:ascii="Arial" w:hAnsi="Arial" w:cs="Arial"/>
        </w:rPr>
        <w:tab/>
      </w:r>
    </w:p>
    <w:p w:rsidR="004D5000" w:rsidRPr="003B148D" w:rsidRDefault="004D5000" w:rsidP="004D5000">
      <w:pPr>
        <w:tabs>
          <w:tab w:val="center" w:pos="1418"/>
          <w:tab w:val="left" w:pos="1843"/>
        </w:tabs>
        <w:spacing w:after="0" w:line="240" w:lineRule="auto"/>
        <w:jc w:val="both"/>
        <w:rPr>
          <w:rFonts w:ascii="Arial" w:hAnsi="Arial" w:cs="Arial"/>
        </w:rPr>
      </w:pPr>
      <w:r w:rsidRPr="003B148D">
        <w:rPr>
          <w:rFonts w:ascii="Arial" w:hAnsi="Arial" w:cs="Arial"/>
          <w:b/>
        </w:rPr>
        <w:t>________________________________________________________________</w:t>
      </w:r>
    </w:p>
    <w:p w:rsidR="004D5000" w:rsidRPr="003B148D" w:rsidRDefault="004D5000" w:rsidP="004D5000">
      <w:pPr>
        <w:tabs>
          <w:tab w:val="center" w:pos="1418"/>
          <w:tab w:val="left" w:pos="1843"/>
        </w:tabs>
        <w:spacing w:after="0" w:line="240" w:lineRule="auto"/>
        <w:jc w:val="both"/>
        <w:rPr>
          <w:rFonts w:ascii="Arial" w:hAnsi="Arial" w:cs="Arial"/>
        </w:rPr>
      </w:pPr>
    </w:p>
    <w:p w:rsidR="004D5000" w:rsidRPr="003B148D" w:rsidRDefault="004D5000" w:rsidP="004D5000">
      <w:pPr>
        <w:tabs>
          <w:tab w:val="center" w:pos="1418"/>
          <w:tab w:val="left" w:pos="1843"/>
        </w:tabs>
        <w:spacing w:after="0" w:line="240" w:lineRule="auto"/>
        <w:jc w:val="both"/>
        <w:rPr>
          <w:rFonts w:ascii="Arial" w:hAnsi="Arial" w:cs="Arial"/>
          <w:b/>
        </w:rPr>
      </w:pPr>
      <w:r w:rsidRPr="003B148D">
        <w:rPr>
          <w:rFonts w:ascii="Arial" w:hAnsi="Arial" w:cs="Arial"/>
          <w:b/>
        </w:rPr>
        <w:t>Executive summary</w:t>
      </w:r>
    </w:p>
    <w:p w:rsidR="004D5000" w:rsidRPr="003B148D" w:rsidRDefault="004D5000" w:rsidP="004D5000">
      <w:pPr>
        <w:spacing w:after="0" w:line="240" w:lineRule="auto"/>
        <w:rPr>
          <w:rFonts w:ascii="Arial" w:hAnsi="Arial" w:cs="Arial"/>
          <w:strike/>
        </w:rPr>
      </w:pPr>
    </w:p>
    <w:p w:rsidR="004D5000" w:rsidRDefault="004D5000" w:rsidP="004D5000">
      <w:pPr>
        <w:spacing w:after="0" w:line="240" w:lineRule="auto"/>
        <w:rPr>
          <w:rFonts w:ascii="Arial" w:hAnsi="Arial" w:cs="Arial"/>
        </w:rPr>
      </w:pPr>
      <w:r>
        <w:rPr>
          <w:rFonts w:ascii="Arial" w:hAnsi="Arial" w:cs="Arial"/>
        </w:rPr>
        <w:t xml:space="preserve">Academic Board requested additional comparative data in relation to the extenuating circumstances annual report </w:t>
      </w:r>
      <w:r w:rsidRPr="003B148D">
        <w:rPr>
          <w:rFonts w:ascii="Arial" w:hAnsi="Arial" w:cs="Arial"/>
        </w:rPr>
        <w:t>201</w:t>
      </w:r>
      <w:r>
        <w:rPr>
          <w:rFonts w:ascii="Arial" w:hAnsi="Arial" w:cs="Arial"/>
        </w:rPr>
        <w:t>1</w:t>
      </w:r>
      <w:r w:rsidRPr="003B148D">
        <w:rPr>
          <w:rFonts w:ascii="Arial" w:hAnsi="Arial" w:cs="Arial"/>
        </w:rPr>
        <w:t>-1</w:t>
      </w:r>
      <w:r>
        <w:rPr>
          <w:rFonts w:ascii="Arial" w:hAnsi="Arial" w:cs="Arial"/>
        </w:rPr>
        <w:t>2 presented at its meeting on 7 November 2012</w:t>
      </w:r>
      <w:r w:rsidRPr="003B148D">
        <w:rPr>
          <w:rFonts w:ascii="Arial" w:hAnsi="Arial" w:cs="Arial"/>
        </w:rPr>
        <w:t xml:space="preserve">. This paper provides </w:t>
      </w:r>
      <w:r>
        <w:rPr>
          <w:rFonts w:ascii="Arial" w:hAnsi="Arial" w:cs="Arial"/>
        </w:rPr>
        <w:t>the requested statistical data.</w:t>
      </w:r>
    </w:p>
    <w:p w:rsidR="004D5000" w:rsidRPr="003B148D" w:rsidRDefault="004D5000" w:rsidP="004D5000">
      <w:pPr>
        <w:spacing w:after="0" w:line="240" w:lineRule="auto"/>
        <w:rPr>
          <w:rFonts w:ascii="Arial" w:hAnsi="Arial" w:cs="Arial"/>
        </w:rPr>
      </w:pPr>
    </w:p>
    <w:p w:rsidR="004D5000" w:rsidRPr="003B148D" w:rsidRDefault="004D5000" w:rsidP="004D5000">
      <w:pPr>
        <w:tabs>
          <w:tab w:val="center" w:pos="1418"/>
          <w:tab w:val="left" w:pos="1843"/>
        </w:tabs>
        <w:spacing w:after="0" w:line="240" w:lineRule="auto"/>
        <w:jc w:val="both"/>
        <w:rPr>
          <w:rFonts w:ascii="Arial" w:hAnsi="Arial" w:cs="Arial"/>
        </w:rPr>
      </w:pPr>
      <w:r w:rsidRPr="003B148D">
        <w:rPr>
          <w:rFonts w:ascii="Arial" w:hAnsi="Arial" w:cs="Arial"/>
          <w:b/>
        </w:rPr>
        <w:t>________________________________________________________________</w:t>
      </w:r>
    </w:p>
    <w:p w:rsidR="004D5000" w:rsidRPr="00413BAC" w:rsidRDefault="004D5000" w:rsidP="004D5000">
      <w:pPr>
        <w:rPr>
          <w:sz w:val="24"/>
          <w:szCs w:val="24"/>
        </w:rPr>
      </w:pPr>
    </w:p>
    <w:p w:rsidR="004D5000" w:rsidRDefault="004D5000" w:rsidP="004D5000">
      <w:pPr>
        <w:pStyle w:val="ListParagraph"/>
        <w:numPr>
          <w:ilvl w:val="0"/>
          <w:numId w:val="4"/>
        </w:numPr>
        <w:ind w:hanging="720"/>
        <w:rPr>
          <w:rFonts w:ascii="Arial" w:hAnsi="Arial" w:cs="Arial"/>
          <w:b/>
        </w:rPr>
      </w:pPr>
      <w:r w:rsidRPr="00435C4C">
        <w:rPr>
          <w:rFonts w:ascii="Arial" w:hAnsi="Arial" w:cs="Arial"/>
          <w:b/>
        </w:rPr>
        <w:t>Introduction</w:t>
      </w:r>
    </w:p>
    <w:p w:rsidR="004D5000" w:rsidRPr="00435C4C" w:rsidRDefault="004D5000" w:rsidP="004D5000">
      <w:pPr>
        <w:pStyle w:val="ListParagraph"/>
        <w:ind w:left="0"/>
        <w:rPr>
          <w:rFonts w:ascii="Arial" w:hAnsi="Arial" w:cs="Arial"/>
          <w:b/>
        </w:rPr>
      </w:pPr>
    </w:p>
    <w:p w:rsidR="004D5000" w:rsidRPr="00435C4C" w:rsidRDefault="004D5000" w:rsidP="004D5000">
      <w:pPr>
        <w:pStyle w:val="ListParagraph"/>
        <w:numPr>
          <w:ilvl w:val="1"/>
          <w:numId w:val="3"/>
        </w:numPr>
        <w:ind w:left="709" w:hanging="709"/>
        <w:rPr>
          <w:rFonts w:ascii="Arial" w:hAnsi="Arial" w:cs="Arial"/>
        </w:rPr>
      </w:pPr>
      <w:r w:rsidRPr="00435C4C">
        <w:rPr>
          <w:rFonts w:ascii="Arial" w:hAnsi="Arial" w:cs="Arial"/>
        </w:rPr>
        <w:t xml:space="preserve">This report provides additional </w:t>
      </w:r>
      <w:r>
        <w:rPr>
          <w:rFonts w:ascii="Arial" w:hAnsi="Arial" w:cs="Arial"/>
        </w:rPr>
        <w:t>comp</w:t>
      </w:r>
      <w:r w:rsidRPr="00435C4C">
        <w:rPr>
          <w:rFonts w:ascii="Arial" w:hAnsi="Arial" w:cs="Arial"/>
        </w:rPr>
        <w:t>ar</w:t>
      </w:r>
      <w:r>
        <w:rPr>
          <w:rFonts w:ascii="Arial" w:hAnsi="Arial" w:cs="Arial"/>
        </w:rPr>
        <w:t>at</w:t>
      </w:r>
      <w:r w:rsidRPr="00435C4C">
        <w:rPr>
          <w:rFonts w:ascii="Arial" w:hAnsi="Arial" w:cs="Arial"/>
        </w:rPr>
        <w:t>ive equality and diversity monitoring data, compa</w:t>
      </w:r>
      <w:r>
        <w:rPr>
          <w:rFonts w:ascii="Arial" w:hAnsi="Arial" w:cs="Arial"/>
        </w:rPr>
        <w:t>r</w:t>
      </w:r>
      <w:r w:rsidRPr="00435C4C">
        <w:rPr>
          <w:rFonts w:ascii="Arial" w:hAnsi="Arial" w:cs="Arial"/>
        </w:rPr>
        <w:t>ing the outcomes for 2011-12 with that for the 2 previous years. All the data shown is for this institution only, as collaborative partners manage their own extenuation claims. All equal opportunities monitoring data for this report was obtained from DELTA.</w:t>
      </w:r>
    </w:p>
    <w:p w:rsidR="004D5000" w:rsidRPr="00435C4C" w:rsidRDefault="004D5000" w:rsidP="004D5000">
      <w:pPr>
        <w:pStyle w:val="ListParagraph"/>
        <w:ind w:left="709"/>
        <w:rPr>
          <w:rFonts w:ascii="Arial" w:hAnsi="Arial" w:cs="Arial"/>
        </w:rPr>
      </w:pPr>
    </w:p>
    <w:p w:rsidR="004D5000" w:rsidRPr="00435C4C" w:rsidRDefault="004D5000" w:rsidP="004D5000">
      <w:pPr>
        <w:pStyle w:val="ListParagraph"/>
        <w:numPr>
          <w:ilvl w:val="0"/>
          <w:numId w:val="4"/>
        </w:numPr>
        <w:ind w:left="709" w:hanging="709"/>
        <w:rPr>
          <w:rFonts w:ascii="Arial" w:hAnsi="Arial" w:cs="Arial"/>
          <w:b/>
        </w:rPr>
      </w:pPr>
      <w:r w:rsidRPr="00435C4C">
        <w:rPr>
          <w:rFonts w:ascii="Arial" w:hAnsi="Arial" w:cs="Arial"/>
          <w:b/>
        </w:rPr>
        <w:t>Equality and Diversity Monitoring</w:t>
      </w:r>
    </w:p>
    <w:p w:rsidR="004D5000" w:rsidRDefault="004D5000" w:rsidP="004D5000">
      <w:pPr>
        <w:ind w:left="709" w:hanging="709"/>
        <w:rPr>
          <w:rFonts w:ascii="Arial" w:hAnsi="Arial" w:cs="Arial"/>
        </w:rPr>
      </w:pPr>
      <w:r w:rsidRPr="00435C4C">
        <w:rPr>
          <w:rFonts w:ascii="Arial" w:hAnsi="Arial" w:cs="Arial"/>
        </w:rPr>
        <w:t>2.1</w:t>
      </w:r>
      <w:r w:rsidRPr="00435C4C">
        <w:rPr>
          <w:rFonts w:ascii="Arial" w:hAnsi="Arial" w:cs="Arial"/>
        </w:rPr>
        <w:tab/>
        <w:t>In order to maintain the fairness of our processes, all claims are considered anonymously by the extenuation panel.  No data relating to the claimant’s gender, age, ethnicity or disability is included on the form or available to the panel members.</w:t>
      </w:r>
    </w:p>
    <w:p w:rsidR="004D5000" w:rsidRPr="00435C4C" w:rsidRDefault="004D5000" w:rsidP="004D5000">
      <w:pPr>
        <w:ind w:left="709" w:hanging="709"/>
        <w:rPr>
          <w:rFonts w:ascii="Arial" w:hAnsi="Arial" w:cs="Arial"/>
        </w:rPr>
      </w:pPr>
    </w:p>
    <w:p w:rsidR="004D5000" w:rsidRPr="0069734F" w:rsidRDefault="004D5000" w:rsidP="004D5000">
      <w:pPr>
        <w:pStyle w:val="ListParagraph"/>
        <w:ind w:left="0"/>
        <w:rPr>
          <w:rFonts w:ascii="Arial" w:hAnsi="Arial" w:cs="Arial"/>
          <w:b/>
        </w:rPr>
      </w:pPr>
      <w:r w:rsidRPr="0069734F">
        <w:rPr>
          <w:rFonts w:ascii="Arial" w:hAnsi="Arial" w:cs="Arial"/>
          <w:b/>
        </w:rPr>
        <w:t>2.2</w:t>
      </w:r>
      <w:r w:rsidRPr="0069734F">
        <w:rPr>
          <w:rFonts w:ascii="Arial" w:hAnsi="Arial" w:cs="Arial"/>
          <w:b/>
        </w:rPr>
        <w:tab/>
        <w:t>Gender</w:t>
      </w:r>
    </w:p>
    <w:p w:rsidR="004D5000" w:rsidRPr="0069734F" w:rsidRDefault="004D5000" w:rsidP="004D5000">
      <w:pPr>
        <w:pStyle w:val="ListParagraph"/>
        <w:ind w:left="0"/>
        <w:rPr>
          <w:rFonts w:ascii="Arial" w:hAnsi="Arial" w:cs="Arial"/>
        </w:rPr>
      </w:pPr>
    </w:p>
    <w:p w:rsidR="004D5000" w:rsidRPr="0069734F" w:rsidRDefault="004D5000" w:rsidP="004D5000">
      <w:pPr>
        <w:pStyle w:val="ListParagraph"/>
        <w:ind w:left="709"/>
        <w:rPr>
          <w:rFonts w:ascii="Arial" w:hAnsi="Arial" w:cs="Arial"/>
        </w:rPr>
      </w:pPr>
      <w:r w:rsidRPr="0069734F">
        <w:rPr>
          <w:rFonts w:ascii="Arial" w:hAnsi="Arial" w:cs="Arial"/>
        </w:rPr>
        <w:t xml:space="preserve">Our annual reports consistently demonstrate that female students are more likely to apply for extenuating circumstance than male students, and are also more likely to have their claims accepted.  Fewer students made applications for extenuation this year than in both previous years. Acceptance rates, whilst variable across the three years, are broadly proportionate between male and female students.  </w:t>
      </w:r>
    </w:p>
    <w:p w:rsidR="004D5000" w:rsidRPr="004D6E27" w:rsidRDefault="004D5000" w:rsidP="004D5000">
      <w:pPr>
        <w:rPr>
          <w:rFonts w:ascii="Arial" w:hAnsi="Arial" w:cs="Arial"/>
        </w:rPr>
      </w:pPr>
      <w:r>
        <w:rPr>
          <w:rFonts w:ascii="Arial" w:hAnsi="Arial" w:cs="Arial"/>
        </w:rPr>
        <w:t xml:space="preserve">Table 1: </w:t>
      </w:r>
      <w:r w:rsidRPr="004D6E27">
        <w:rPr>
          <w:rFonts w:ascii="Arial" w:hAnsi="Arial" w:cs="Arial"/>
        </w:rPr>
        <w:t>Success rates by gender over the past 3 years</w:t>
      </w:r>
    </w:p>
    <w:tbl>
      <w:tblPr>
        <w:tblStyle w:val="LightShading-Accent1"/>
        <w:tblW w:w="10059" w:type="dxa"/>
        <w:tblInd w:w="-459" w:type="dxa"/>
        <w:tblLayout w:type="fixed"/>
        <w:tblLook w:val="04A0"/>
      </w:tblPr>
      <w:tblGrid>
        <w:gridCol w:w="868"/>
        <w:gridCol w:w="941"/>
        <w:gridCol w:w="993"/>
        <w:gridCol w:w="992"/>
        <w:gridCol w:w="911"/>
        <w:gridCol w:w="970"/>
        <w:gridCol w:w="1096"/>
        <w:gridCol w:w="1096"/>
        <w:gridCol w:w="1096"/>
        <w:gridCol w:w="1096"/>
      </w:tblGrid>
      <w:tr w:rsidR="004D5000" w:rsidRPr="001058F4" w:rsidTr="004B0C21">
        <w:trPr>
          <w:cnfStyle w:val="100000000000"/>
        </w:trPr>
        <w:tc>
          <w:tcPr>
            <w:cnfStyle w:val="001000000000"/>
            <w:tcW w:w="868" w:type="dxa"/>
          </w:tcPr>
          <w:p w:rsidR="004D5000" w:rsidRPr="001058F4" w:rsidRDefault="004D5000" w:rsidP="004B0C21">
            <w:pPr>
              <w:jc w:val="center"/>
              <w:rPr>
                <w:rFonts w:cs="Arial"/>
                <w:b w:val="0"/>
                <w:sz w:val="20"/>
                <w:szCs w:val="20"/>
              </w:rPr>
            </w:pPr>
          </w:p>
        </w:tc>
        <w:tc>
          <w:tcPr>
            <w:tcW w:w="941"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993"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992"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911"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970"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1096"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r>
      <w:tr w:rsidR="004D5000" w:rsidRPr="001058F4" w:rsidTr="004B0C21">
        <w:trPr>
          <w:cnfStyle w:val="000000100000"/>
        </w:trPr>
        <w:tc>
          <w:tcPr>
            <w:cnfStyle w:val="001000000000"/>
            <w:tcW w:w="868" w:type="dxa"/>
          </w:tcPr>
          <w:p w:rsidR="004D5000" w:rsidRPr="001058F4" w:rsidRDefault="004D5000" w:rsidP="004B0C21">
            <w:pPr>
              <w:jc w:val="center"/>
              <w:rPr>
                <w:rFonts w:cs="Arial"/>
                <w:b w:val="0"/>
                <w:sz w:val="20"/>
                <w:szCs w:val="20"/>
              </w:rPr>
            </w:pPr>
          </w:p>
        </w:tc>
        <w:tc>
          <w:tcPr>
            <w:tcW w:w="2926"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Component claims</w:t>
            </w:r>
          </w:p>
        </w:tc>
        <w:tc>
          <w:tcPr>
            <w:tcW w:w="2977"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Accepted</w:t>
            </w:r>
          </w:p>
        </w:tc>
        <w:tc>
          <w:tcPr>
            <w:tcW w:w="3288"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 Accepted</w:t>
            </w:r>
          </w:p>
        </w:tc>
      </w:tr>
      <w:tr w:rsidR="004D5000" w:rsidRPr="004C38F4" w:rsidTr="004B0C21">
        <w:tc>
          <w:tcPr>
            <w:cnfStyle w:val="001000000000"/>
            <w:tcW w:w="868" w:type="dxa"/>
          </w:tcPr>
          <w:p w:rsidR="004D5000" w:rsidRPr="004C38F4" w:rsidRDefault="004D5000" w:rsidP="004B0C21">
            <w:pPr>
              <w:jc w:val="center"/>
              <w:rPr>
                <w:rFonts w:eastAsia="Times New Roman" w:cs="Arial"/>
                <w:color w:val="000000"/>
                <w:sz w:val="20"/>
                <w:szCs w:val="20"/>
                <w:lang w:eastAsia="en-GB"/>
              </w:rPr>
            </w:pPr>
            <w:r w:rsidRPr="004C38F4">
              <w:rPr>
                <w:rFonts w:eastAsia="Times New Roman" w:cs="Arial"/>
                <w:color w:val="000000"/>
                <w:sz w:val="20"/>
                <w:szCs w:val="20"/>
                <w:lang w:eastAsia="en-GB"/>
              </w:rPr>
              <w:t>Female</w:t>
            </w:r>
          </w:p>
        </w:tc>
        <w:tc>
          <w:tcPr>
            <w:tcW w:w="941"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1219</w:t>
            </w:r>
          </w:p>
        </w:tc>
        <w:tc>
          <w:tcPr>
            <w:tcW w:w="993"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1330</w:t>
            </w:r>
          </w:p>
        </w:tc>
        <w:tc>
          <w:tcPr>
            <w:tcW w:w="992" w:type="dxa"/>
          </w:tcPr>
          <w:p w:rsidR="004D5000" w:rsidRPr="004C38F4" w:rsidRDefault="004D5000" w:rsidP="004B0C21">
            <w:pPr>
              <w:jc w:val="center"/>
              <w:cnfStyle w:val="000000000000"/>
              <w:rPr>
                <w:rFonts w:cs="Arial"/>
                <w:color w:val="000000"/>
                <w:sz w:val="20"/>
                <w:szCs w:val="20"/>
              </w:rPr>
            </w:pPr>
            <w:r w:rsidRPr="004C38F4">
              <w:rPr>
                <w:rFonts w:cs="Arial"/>
                <w:color w:val="000000"/>
                <w:sz w:val="20"/>
                <w:szCs w:val="20"/>
              </w:rPr>
              <w:t>1563</w:t>
            </w:r>
          </w:p>
        </w:tc>
        <w:tc>
          <w:tcPr>
            <w:tcW w:w="911"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747</w:t>
            </w:r>
          </w:p>
        </w:tc>
        <w:tc>
          <w:tcPr>
            <w:tcW w:w="970"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778</w:t>
            </w:r>
          </w:p>
        </w:tc>
        <w:tc>
          <w:tcPr>
            <w:tcW w:w="1096"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966</w:t>
            </w:r>
          </w:p>
        </w:tc>
        <w:tc>
          <w:tcPr>
            <w:tcW w:w="1096"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61.3%</w:t>
            </w:r>
          </w:p>
        </w:tc>
        <w:tc>
          <w:tcPr>
            <w:tcW w:w="1096"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58.5%</w:t>
            </w:r>
          </w:p>
        </w:tc>
        <w:tc>
          <w:tcPr>
            <w:tcW w:w="1096" w:type="dxa"/>
          </w:tcPr>
          <w:p w:rsidR="004D5000" w:rsidRPr="004C38F4" w:rsidRDefault="004D5000" w:rsidP="004B0C21">
            <w:pPr>
              <w:jc w:val="center"/>
              <w:cnfStyle w:val="000000000000"/>
              <w:rPr>
                <w:rFonts w:eastAsia="Times New Roman" w:cs="Arial"/>
                <w:color w:val="000000"/>
                <w:sz w:val="20"/>
                <w:szCs w:val="20"/>
                <w:lang w:eastAsia="en-GB"/>
              </w:rPr>
            </w:pPr>
            <w:r w:rsidRPr="004C38F4">
              <w:rPr>
                <w:rFonts w:eastAsia="Times New Roman" w:cs="Arial"/>
                <w:color w:val="000000"/>
                <w:sz w:val="20"/>
                <w:szCs w:val="20"/>
                <w:lang w:eastAsia="en-GB"/>
              </w:rPr>
              <w:t>61.8%</w:t>
            </w:r>
          </w:p>
        </w:tc>
      </w:tr>
      <w:tr w:rsidR="004D5000" w:rsidRPr="004C38F4" w:rsidTr="004B0C21">
        <w:trPr>
          <w:cnfStyle w:val="000000100000"/>
        </w:trPr>
        <w:tc>
          <w:tcPr>
            <w:cnfStyle w:val="001000000000"/>
            <w:tcW w:w="868" w:type="dxa"/>
          </w:tcPr>
          <w:p w:rsidR="004D5000" w:rsidRPr="004C38F4" w:rsidRDefault="004D5000" w:rsidP="004B0C21">
            <w:pPr>
              <w:jc w:val="center"/>
              <w:rPr>
                <w:rFonts w:eastAsia="Times New Roman" w:cs="Arial"/>
                <w:color w:val="000000"/>
                <w:sz w:val="20"/>
                <w:szCs w:val="20"/>
                <w:lang w:eastAsia="en-GB"/>
              </w:rPr>
            </w:pPr>
            <w:r w:rsidRPr="004C38F4">
              <w:rPr>
                <w:rFonts w:eastAsia="Times New Roman" w:cs="Arial"/>
                <w:color w:val="000000"/>
                <w:sz w:val="20"/>
                <w:szCs w:val="20"/>
                <w:lang w:eastAsia="en-GB"/>
              </w:rPr>
              <w:t>Male</w:t>
            </w:r>
          </w:p>
        </w:tc>
        <w:tc>
          <w:tcPr>
            <w:tcW w:w="941"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619</w:t>
            </w:r>
          </w:p>
        </w:tc>
        <w:tc>
          <w:tcPr>
            <w:tcW w:w="993"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538</w:t>
            </w:r>
          </w:p>
        </w:tc>
        <w:tc>
          <w:tcPr>
            <w:tcW w:w="992" w:type="dxa"/>
          </w:tcPr>
          <w:p w:rsidR="004D5000" w:rsidRPr="004C38F4" w:rsidRDefault="004D5000" w:rsidP="004B0C21">
            <w:pPr>
              <w:jc w:val="center"/>
              <w:cnfStyle w:val="000000100000"/>
              <w:rPr>
                <w:rFonts w:cs="Arial"/>
                <w:color w:val="000000"/>
                <w:sz w:val="20"/>
                <w:szCs w:val="20"/>
              </w:rPr>
            </w:pPr>
            <w:r w:rsidRPr="004C38F4">
              <w:rPr>
                <w:rFonts w:cs="Arial"/>
                <w:color w:val="000000"/>
                <w:sz w:val="20"/>
                <w:szCs w:val="20"/>
              </w:rPr>
              <w:t>763</w:t>
            </w:r>
          </w:p>
        </w:tc>
        <w:tc>
          <w:tcPr>
            <w:tcW w:w="911"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314</w:t>
            </w:r>
          </w:p>
        </w:tc>
        <w:tc>
          <w:tcPr>
            <w:tcW w:w="970"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251</w:t>
            </w:r>
          </w:p>
        </w:tc>
        <w:tc>
          <w:tcPr>
            <w:tcW w:w="1096"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400</w:t>
            </w:r>
          </w:p>
        </w:tc>
        <w:tc>
          <w:tcPr>
            <w:tcW w:w="1096"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50.7%</w:t>
            </w:r>
          </w:p>
        </w:tc>
        <w:tc>
          <w:tcPr>
            <w:tcW w:w="1096"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46.7%</w:t>
            </w:r>
          </w:p>
        </w:tc>
        <w:tc>
          <w:tcPr>
            <w:tcW w:w="1096" w:type="dxa"/>
          </w:tcPr>
          <w:p w:rsidR="004D5000" w:rsidRPr="004C38F4" w:rsidRDefault="004D5000" w:rsidP="004B0C21">
            <w:pPr>
              <w:jc w:val="center"/>
              <w:cnfStyle w:val="000000100000"/>
              <w:rPr>
                <w:rFonts w:eastAsia="Times New Roman" w:cs="Arial"/>
                <w:color w:val="000000"/>
                <w:sz w:val="20"/>
                <w:szCs w:val="20"/>
                <w:lang w:eastAsia="en-GB"/>
              </w:rPr>
            </w:pPr>
            <w:r w:rsidRPr="004C38F4">
              <w:rPr>
                <w:rFonts w:eastAsia="Times New Roman" w:cs="Arial"/>
                <w:color w:val="000000"/>
                <w:sz w:val="20"/>
                <w:szCs w:val="20"/>
                <w:lang w:eastAsia="en-GB"/>
              </w:rPr>
              <w:t>52.4%</w:t>
            </w:r>
          </w:p>
        </w:tc>
      </w:tr>
      <w:tr w:rsidR="004D5000" w:rsidRPr="00691167" w:rsidTr="004B0C21">
        <w:tc>
          <w:tcPr>
            <w:cnfStyle w:val="001000000000"/>
            <w:tcW w:w="868" w:type="dxa"/>
          </w:tcPr>
          <w:p w:rsidR="004D5000" w:rsidRPr="00691167" w:rsidRDefault="004D5000" w:rsidP="004B0C21">
            <w:pPr>
              <w:jc w:val="center"/>
              <w:rPr>
                <w:rFonts w:eastAsia="Times New Roman" w:cs="Arial"/>
                <w:b w:val="0"/>
                <w:color w:val="000000"/>
                <w:sz w:val="20"/>
                <w:szCs w:val="20"/>
                <w:lang w:eastAsia="en-GB"/>
              </w:rPr>
            </w:pPr>
            <w:r w:rsidRPr="00691167">
              <w:rPr>
                <w:rFonts w:eastAsia="Times New Roman" w:cs="Arial"/>
                <w:b w:val="0"/>
                <w:color w:val="000000"/>
                <w:sz w:val="20"/>
                <w:szCs w:val="20"/>
                <w:lang w:eastAsia="en-GB"/>
              </w:rPr>
              <w:t>Total</w:t>
            </w:r>
          </w:p>
        </w:tc>
        <w:tc>
          <w:tcPr>
            <w:tcW w:w="941" w:type="dxa"/>
          </w:tcPr>
          <w:p w:rsidR="004D5000" w:rsidRPr="00691167" w:rsidRDefault="004D5000" w:rsidP="004B0C21">
            <w:pPr>
              <w:jc w:val="center"/>
              <w:cnfStyle w:val="000000000000"/>
              <w:rPr>
                <w:rFonts w:eastAsia="Times New Roman" w:cs="Arial"/>
                <w:b/>
                <w:color w:val="000000"/>
                <w:sz w:val="20"/>
                <w:szCs w:val="20"/>
                <w:lang w:eastAsia="en-GB"/>
              </w:rPr>
            </w:pPr>
            <w:r w:rsidRPr="00691167">
              <w:rPr>
                <w:rFonts w:eastAsia="Times New Roman" w:cs="Arial"/>
                <w:b/>
                <w:color w:val="000000"/>
                <w:sz w:val="20"/>
                <w:szCs w:val="20"/>
                <w:lang w:eastAsia="en-GB"/>
              </w:rPr>
              <w:t>1838</w:t>
            </w:r>
          </w:p>
        </w:tc>
        <w:tc>
          <w:tcPr>
            <w:tcW w:w="993" w:type="dxa"/>
          </w:tcPr>
          <w:p w:rsidR="004D5000" w:rsidRPr="00691167" w:rsidRDefault="004D5000" w:rsidP="004B0C21">
            <w:pPr>
              <w:jc w:val="center"/>
              <w:cnfStyle w:val="000000000000"/>
              <w:rPr>
                <w:rFonts w:eastAsia="Times New Roman" w:cs="Arial"/>
                <w:b/>
                <w:color w:val="000000"/>
                <w:sz w:val="20"/>
                <w:szCs w:val="20"/>
                <w:lang w:eastAsia="en-GB"/>
              </w:rPr>
            </w:pPr>
            <w:r w:rsidRPr="00691167">
              <w:rPr>
                <w:rFonts w:eastAsia="Times New Roman" w:cs="Arial"/>
                <w:b/>
                <w:color w:val="000000"/>
                <w:sz w:val="20"/>
                <w:szCs w:val="20"/>
                <w:lang w:eastAsia="en-GB"/>
              </w:rPr>
              <w:t>1868</w:t>
            </w:r>
          </w:p>
        </w:tc>
        <w:tc>
          <w:tcPr>
            <w:tcW w:w="992" w:type="dxa"/>
          </w:tcPr>
          <w:p w:rsidR="004D5000" w:rsidRPr="00691167" w:rsidRDefault="004D5000" w:rsidP="004B0C21">
            <w:pPr>
              <w:jc w:val="center"/>
              <w:cnfStyle w:val="000000000000"/>
              <w:rPr>
                <w:rFonts w:cs="Arial"/>
                <w:b/>
                <w:color w:val="000000"/>
                <w:sz w:val="20"/>
                <w:szCs w:val="20"/>
              </w:rPr>
            </w:pPr>
            <w:r w:rsidRPr="00691167">
              <w:rPr>
                <w:rFonts w:cs="Arial"/>
                <w:b/>
                <w:bCs/>
                <w:color w:val="000000"/>
                <w:sz w:val="20"/>
                <w:szCs w:val="20"/>
              </w:rPr>
              <w:t>2326</w:t>
            </w:r>
          </w:p>
        </w:tc>
        <w:tc>
          <w:tcPr>
            <w:tcW w:w="911" w:type="dxa"/>
          </w:tcPr>
          <w:p w:rsidR="004D5000" w:rsidRPr="00691167" w:rsidRDefault="004D5000" w:rsidP="004B0C21">
            <w:pPr>
              <w:jc w:val="center"/>
              <w:cnfStyle w:val="000000000000"/>
              <w:rPr>
                <w:rFonts w:eastAsia="Times New Roman" w:cs="Arial"/>
                <w:b/>
                <w:color w:val="000000"/>
                <w:sz w:val="20"/>
                <w:szCs w:val="20"/>
                <w:lang w:eastAsia="en-GB"/>
              </w:rPr>
            </w:pPr>
            <w:r w:rsidRPr="00691167">
              <w:rPr>
                <w:rFonts w:eastAsia="Times New Roman" w:cs="Arial"/>
                <w:b/>
                <w:color w:val="000000"/>
                <w:sz w:val="20"/>
                <w:szCs w:val="20"/>
                <w:lang w:eastAsia="en-GB"/>
              </w:rPr>
              <w:t>1061</w:t>
            </w:r>
          </w:p>
        </w:tc>
        <w:tc>
          <w:tcPr>
            <w:tcW w:w="970" w:type="dxa"/>
          </w:tcPr>
          <w:p w:rsidR="004D5000" w:rsidRPr="00691167" w:rsidRDefault="004D5000" w:rsidP="004B0C21">
            <w:pPr>
              <w:jc w:val="center"/>
              <w:cnfStyle w:val="000000000000"/>
              <w:rPr>
                <w:rFonts w:eastAsia="Times New Roman" w:cs="Arial"/>
                <w:b/>
                <w:color w:val="000000"/>
                <w:sz w:val="20"/>
                <w:szCs w:val="20"/>
                <w:lang w:eastAsia="en-GB"/>
              </w:rPr>
            </w:pPr>
            <w:r w:rsidRPr="00691167">
              <w:rPr>
                <w:rFonts w:eastAsia="Times New Roman" w:cs="Arial"/>
                <w:b/>
                <w:color w:val="000000"/>
                <w:sz w:val="20"/>
                <w:szCs w:val="20"/>
                <w:lang w:eastAsia="en-GB"/>
              </w:rPr>
              <w:t>1029</w:t>
            </w:r>
          </w:p>
        </w:tc>
        <w:tc>
          <w:tcPr>
            <w:tcW w:w="1096" w:type="dxa"/>
          </w:tcPr>
          <w:p w:rsidR="004D5000" w:rsidRPr="00691167" w:rsidRDefault="004D5000" w:rsidP="004B0C21">
            <w:pPr>
              <w:jc w:val="center"/>
              <w:cnfStyle w:val="000000000000"/>
              <w:rPr>
                <w:rFonts w:cs="Arial"/>
                <w:b/>
                <w:sz w:val="20"/>
                <w:szCs w:val="20"/>
              </w:rPr>
            </w:pPr>
            <w:r w:rsidRPr="00691167">
              <w:rPr>
                <w:rFonts w:eastAsia="Times New Roman" w:cs="Arial"/>
                <w:b/>
                <w:color w:val="000000"/>
                <w:sz w:val="20"/>
                <w:szCs w:val="20"/>
                <w:lang w:eastAsia="en-GB"/>
              </w:rPr>
              <w:t>1366</w:t>
            </w:r>
          </w:p>
        </w:tc>
        <w:tc>
          <w:tcPr>
            <w:tcW w:w="1096" w:type="dxa"/>
          </w:tcPr>
          <w:p w:rsidR="004D5000" w:rsidRPr="00691167" w:rsidRDefault="004D5000" w:rsidP="004B0C21">
            <w:pPr>
              <w:jc w:val="center"/>
              <w:cnfStyle w:val="000000000000"/>
              <w:rPr>
                <w:rFonts w:cs="Arial"/>
                <w:b/>
                <w:sz w:val="20"/>
                <w:szCs w:val="20"/>
              </w:rPr>
            </w:pPr>
            <w:r w:rsidRPr="00691167">
              <w:rPr>
                <w:rFonts w:eastAsia="Times New Roman" w:cs="Arial"/>
                <w:b/>
                <w:color w:val="000000"/>
                <w:sz w:val="20"/>
                <w:szCs w:val="20"/>
                <w:lang w:eastAsia="en-GB"/>
              </w:rPr>
              <w:t>57.7%</w:t>
            </w:r>
          </w:p>
        </w:tc>
        <w:tc>
          <w:tcPr>
            <w:tcW w:w="1096" w:type="dxa"/>
          </w:tcPr>
          <w:p w:rsidR="004D5000" w:rsidRPr="00691167" w:rsidRDefault="004D5000" w:rsidP="004B0C21">
            <w:pPr>
              <w:jc w:val="center"/>
              <w:cnfStyle w:val="000000000000"/>
              <w:rPr>
                <w:rFonts w:eastAsia="Times New Roman" w:cs="Arial"/>
                <w:b/>
                <w:color w:val="000000"/>
                <w:sz w:val="20"/>
                <w:szCs w:val="20"/>
                <w:lang w:eastAsia="en-GB"/>
              </w:rPr>
            </w:pPr>
            <w:r w:rsidRPr="00691167">
              <w:rPr>
                <w:rFonts w:eastAsia="Times New Roman" w:cs="Arial"/>
                <w:b/>
                <w:color w:val="000000"/>
                <w:sz w:val="20"/>
                <w:szCs w:val="20"/>
                <w:lang w:eastAsia="en-GB"/>
              </w:rPr>
              <w:t>55.1%</w:t>
            </w:r>
          </w:p>
        </w:tc>
        <w:tc>
          <w:tcPr>
            <w:tcW w:w="1096" w:type="dxa"/>
          </w:tcPr>
          <w:p w:rsidR="004D5000" w:rsidRPr="00691167" w:rsidRDefault="004D5000" w:rsidP="004B0C21">
            <w:pPr>
              <w:jc w:val="center"/>
              <w:cnfStyle w:val="000000000000"/>
              <w:rPr>
                <w:rFonts w:cs="Arial"/>
                <w:b/>
                <w:sz w:val="20"/>
                <w:szCs w:val="20"/>
              </w:rPr>
            </w:pPr>
            <w:r w:rsidRPr="00691167">
              <w:rPr>
                <w:rFonts w:eastAsia="Times New Roman" w:cs="Arial"/>
                <w:b/>
                <w:color w:val="000000"/>
                <w:sz w:val="20"/>
                <w:szCs w:val="20"/>
                <w:lang w:eastAsia="en-GB"/>
              </w:rPr>
              <w:t>58.7%</w:t>
            </w:r>
          </w:p>
        </w:tc>
      </w:tr>
    </w:tbl>
    <w:p w:rsidR="004D5000" w:rsidRDefault="004D5000" w:rsidP="004D5000">
      <w:pPr>
        <w:pStyle w:val="ListParagraph"/>
        <w:ind w:left="709"/>
      </w:pPr>
    </w:p>
    <w:p w:rsidR="004D5000" w:rsidRDefault="004D5000" w:rsidP="004D5000">
      <w:pPr>
        <w:rPr>
          <w:rFonts w:ascii="Arial" w:hAnsi="Arial" w:cs="Arial"/>
          <w:b/>
        </w:rPr>
      </w:pPr>
      <w:r w:rsidRPr="0069734F">
        <w:rPr>
          <w:rFonts w:ascii="Arial" w:hAnsi="Arial" w:cs="Arial"/>
          <w:b/>
        </w:rPr>
        <w:t xml:space="preserve">2.3 </w:t>
      </w:r>
      <w:r w:rsidRPr="0069734F">
        <w:rPr>
          <w:rFonts w:ascii="Arial" w:hAnsi="Arial" w:cs="Arial"/>
          <w:b/>
        </w:rPr>
        <w:tab/>
        <w:t>Ethnicity</w:t>
      </w:r>
    </w:p>
    <w:p w:rsidR="004D5000" w:rsidRDefault="004D5000" w:rsidP="004D5000">
      <w:pPr>
        <w:ind w:left="709"/>
        <w:rPr>
          <w:rFonts w:ascii="Arial" w:hAnsi="Arial" w:cs="Arial"/>
        </w:rPr>
      </w:pPr>
      <w:r>
        <w:rPr>
          <w:rFonts w:ascii="Arial" w:hAnsi="Arial" w:cs="Arial"/>
        </w:rPr>
        <w:t xml:space="preserve">Acceptance rates across the three years 2009-10, 2010-11 and 2011-12 show that ethnicity totals remain broadly similar, with Asian students at around 61%, black students 51-56%, white students 60-64%, mixed students at 62%. The average acceptance rate varies between 55-59%. Whilst there are variances by ethnic group within each of the three years, the </w:t>
      </w:r>
      <w:r w:rsidRPr="009E6AE7">
        <w:rPr>
          <w:rFonts w:ascii="Arial" w:hAnsi="Arial" w:cs="Arial"/>
        </w:rPr>
        <w:t xml:space="preserve">fairly consistent success rate for all groups </w:t>
      </w:r>
      <w:r>
        <w:rPr>
          <w:rFonts w:ascii="Arial" w:hAnsi="Arial" w:cs="Arial"/>
        </w:rPr>
        <w:t>attests</w:t>
      </w:r>
      <w:r w:rsidRPr="009E6AE7">
        <w:rPr>
          <w:rFonts w:ascii="Arial" w:hAnsi="Arial" w:cs="Arial"/>
        </w:rPr>
        <w:t xml:space="preserve"> to the equity of our system.</w:t>
      </w:r>
      <w:r>
        <w:rPr>
          <w:rFonts w:ascii="Arial" w:hAnsi="Arial" w:cs="Arial"/>
        </w:rPr>
        <w:t xml:space="preserve"> </w:t>
      </w:r>
    </w:p>
    <w:p w:rsidR="004D5000" w:rsidRDefault="004D5000" w:rsidP="004D5000">
      <w:pPr>
        <w:ind w:left="709"/>
        <w:rPr>
          <w:rFonts w:ascii="Arial" w:hAnsi="Arial" w:cs="Arial"/>
        </w:rPr>
      </w:pPr>
      <w:r>
        <w:rPr>
          <w:rFonts w:ascii="Arial" w:hAnsi="Arial" w:cs="Arial"/>
        </w:rPr>
        <w:t>Of the groups identified as outliers in terms of acceptance rates in the 2011/12 report (Indian, Pakistani, Black Other, Other Mixed), the table demonstrates that there is no particular pattern identified by these ethnic groups. For example, acceptance rates for Indian students have ranged from 55.1% to 74.6%, Pakistani students from 46.6% to 65.3%, Black Other 43.5% to 66.7% and Other Mixed 54.2% to 82.8%. There are similar disparities in relation to other groups in other years in the table below.</w:t>
      </w:r>
    </w:p>
    <w:p w:rsidR="004D5000" w:rsidRPr="0069734F" w:rsidRDefault="004D5000" w:rsidP="004D5000">
      <w:pPr>
        <w:ind w:left="709"/>
        <w:rPr>
          <w:rFonts w:ascii="Arial" w:hAnsi="Arial" w:cs="Arial"/>
          <w:b/>
        </w:rPr>
      </w:pPr>
      <w:r>
        <w:rPr>
          <w:rFonts w:ascii="Arial" w:hAnsi="Arial" w:cs="Arial"/>
        </w:rPr>
        <w:t>Table 2: success rates by ethnicity over the last 3 years</w:t>
      </w:r>
    </w:p>
    <w:tbl>
      <w:tblPr>
        <w:tblStyle w:val="LightShading-Accent1"/>
        <w:tblW w:w="10518" w:type="dxa"/>
        <w:tblInd w:w="-459" w:type="dxa"/>
        <w:tblLayout w:type="fixed"/>
        <w:tblLook w:val="04A0"/>
      </w:tblPr>
      <w:tblGrid>
        <w:gridCol w:w="1327"/>
        <w:gridCol w:w="941"/>
        <w:gridCol w:w="993"/>
        <w:gridCol w:w="992"/>
        <w:gridCol w:w="911"/>
        <w:gridCol w:w="970"/>
        <w:gridCol w:w="1096"/>
        <w:gridCol w:w="1096"/>
        <w:gridCol w:w="1096"/>
        <w:gridCol w:w="1096"/>
      </w:tblGrid>
      <w:tr w:rsidR="004D5000" w:rsidRPr="001058F4" w:rsidTr="004B0C21">
        <w:trPr>
          <w:cnfStyle w:val="100000000000"/>
        </w:trPr>
        <w:tc>
          <w:tcPr>
            <w:cnfStyle w:val="001000000000"/>
            <w:tcW w:w="1327" w:type="dxa"/>
          </w:tcPr>
          <w:p w:rsidR="004D5000" w:rsidRPr="001058F4" w:rsidRDefault="004D5000" w:rsidP="004B0C21">
            <w:pPr>
              <w:jc w:val="center"/>
              <w:rPr>
                <w:rFonts w:cs="Arial"/>
                <w:b w:val="0"/>
                <w:sz w:val="20"/>
                <w:szCs w:val="20"/>
              </w:rPr>
            </w:pPr>
          </w:p>
        </w:tc>
        <w:tc>
          <w:tcPr>
            <w:tcW w:w="941"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993"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992"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911"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970"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1096"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r>
      <w:tr w:rsidR="004D5000" w:rsidRPr="001058F4" w:rsidTr="004B0C21">
        <w:trPr>
          <w:cnfStyle w:val="000000100000"/>
        </w:trPr>
        <w:tc>
          <w:tcPr>
            <w:cnfStyle w:val="001000000000"/>
            <w:tcW w:w="1327" w:type="dxa"/>
          </w:tcPr>
          <w:p w:rsidR="004D5000" w:rsidRPr="001058F4" w:rsidRDefault="004D5000" w:rsidP="004B0C21">
            <w:pPr>
              <w:jc w:val="center"/>
              <w:rPr>
                <w:rFonts w:cs="Arial"/>
                <w:b w:val="0"/>
                <w:sz w:val="20"/>
                <w:szCs w:val="20"/>
              </w:rPr>
            </w:pPr>
          </w:p>
        </w:tc>
        <w:tc>
          <w:tcPr>
            <w:tcW w:w="2926"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Component claims</w:t>
            </w:r>
          </w:p>
        </w:tc>
        <w:tc>
          <w:tcPr>
            <w:tcW w:w="2977"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Accepted</w:t>
            </w:r>
          </w:p>
        </w:tc>
        <w:tc>
          <w:tcPr>
            <w:tcW w:w="3288"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 Accepted</w:t>
            </w:r>
          </w:p>
        </w:tc>
      </w:tr>
      <w:tr w:rsidR="004D5000" w:rsidRPr="009E6AE7" w:rsidTr="004B0C21">
        <w:tc>
          <w:tcPr>
            <w:cnfStyle w:val="001000000000"/>
            <w:tcW w:w="1327" w:type="dxa"/>
          </w:tcPr>
          <w:p w:rsidR="004D5000" w:rsidRPr="009E6AE7" w:rsidRDefault="004D5000" w:rsidP="004B0C21">
            <w:pPr>
              <w:jc w:val="center"/>
              <w:rPr>
                <w:rFonts w:eastAsia="Times New Roman" w:cs="Times New Roman"/>
                <w:color w:val="000000"/>
                <w:sz w:val="20"/>
                <w:szCs w:val="20"/>
                <w:lang w:eastAsia="en-GB"/>
              </w:rPr>
            </w:pPr>
            <w:r w:rsidRPr="009E6AE7">
              <w:rPr>
                <w:rFonts w:eastAsia="Times New Roman" w:cs="Times New Roman"/>
                <w:color w:val="000000"/>
                <w:sz w:val="20"/>
                <w:szCs w:val="20"/>
                <w:lang w:eastAsia="en-GB"/>
              </w:rPr>
              <w:t>Asian total</w:t>
            </w:r>
          </w:p>
        </w:tc>
        <w:tc>
          <w:tcPr>
            <w:tcW w:w="941"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Times New Roman"/>
                <w:b/>
                <w:color w:val="000000"/>
                <w:sz w:val="20"/>
                <w:szCs w:val="20"/>
                <w:lang w:eastAsia="en-GB"/>
              </w:rPr>
              <w:t>379</w:t>
            </w:r>
          </w:p>
        </w:tc>
        <w:tc>
          <w:tcPr>
            <w:tcW w:w="993" w:type="dxa"/>
          </w:tcPr>
          <w:p w:rsidR="004D5000" w:rsidRPr="009E6AE7" w:rsidRDefault="004D5000" w:rsidP="004B0C21">
            <w:pPr>
              <w:jc w:val="center"/>
              <w:cnfStyle w:val="000000000000"/>
              <w:rPr>
                <w:rFonts w:eastAsia="Times New Roman" w:cs="Arial"/>
                <w:b/>
                <w:bCs/>
                <w:color w:val="000000"/>
                <w:sz w:val="20"/>
                <w:szCs w:val="20"/>
                <w:lang w:eastAsia="en-GB"/>
              </w:rPr>
            </w:pPr>
            <w:r w:rsidRPr="009E6AE7">
              <w:rPr>
                <w:rFonts w:eastAsia="Times New Roman" w:cs="Arial"/>
                <w:b/>
                <w:bCs/>
                <w:color w:val="000000"/>
                <w:sz w:val="20"/>
                <w:szCs w:val="20"/>
                <w:lang w:eastAsia="en-GB"/>
              </w:rPr>
              <w:t>395</w:t>
            </w:r>
          </w:p>
        </w:tc>
        <w:tc>
          <w:tcPr>
            <w:tcW w:w="992" w:type="dxa"/>
          </w:tcPr>
          <w:p w:rsidR="004D5000" w:rsidRPr="009E6AE7" w:rsidRDefault="004D5000" w:rsidP="004B0C21">
            <w:pPr>
              <w:jc w:val="center"/>
              <w:cnfStyle w:val="000000000000"/>
              <w:rPr>
                <w:rFonts w:cs="Arial"/>
                <w:b/>
                <w:color w:val="000000"/>
                <w:sz w:val="20"/>
                <w:szCs w:val="20"/>
              </w:rPr>
            </w:pPr>
            <w:r w:rsidRPr="009E6AE7">
              <w:rPr>
                <w:b/>
                <w:bCs/>
                <w:color w:val="000000"/>
                <w:sz w:val="20"/>
                <w:szCs w:val="20"/>
              </w:rPr>
              <w:t>397</w:t>
            </w:r>
          </w:p>
        </w:tc>
        <w:tc>
          <w:tcPr>
            <w:tcW w:w="911"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Times New Roman"/>
                <w:b/>
                <w:color w:val="000000"/>
                <w:sz w:val="20"/>
                <w:szCs w:val="20"/>
                <w:lang w:eastAsia="en-GB"/>
              </w:rPr>
              <w:t>231</w:t>
            </w:r>
          </w:p>
        </w:tc>
        <w:tc>
          <w:tcPr>
            <w:tcW w:w="970"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bCs/>
                <w:color w:val="000000"/>
                <w:sz w:val="20"/>
                <w:szCs w:val="20"/>
                <w:lang w:eastAsia="en-GB"/>
              </w:rPr>
              <w:t>244</w:t>
            </w:r>
          </w:p>
        </w:tc>
        <w:tc>
          <w:tcPr>
            <w:tcW w:w="1096"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b/>
                <w:bCs/>
                <w:color w:val="000000"/>
                <w:sz w:val="20"/>
                <w:szCs w:val="20"/>
              </w:rPr>
              <w:t>240</w:t>
            </w:r>
          </w:p>
        </w:tc>
        <w:tc>
          <w:tcPr>
            <w:tcW w:w="1096"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Times New Roman"/>
                <w:b/>
                <w:color w:val="000000"/>
                <w:sz w:val="20"/>
                <w:szCs w:val="20"/>
                <w:lang w:eastAsia="en-GB"/>
              </w:rPr>
              <w:t>60.9%</w:t>
            </w:r>
          </w:p>
        </w:tc>
        <w:tc>
          <w:tcPr>
            <w:tcW w:w="1096"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bCs/>
                <w:color w:val="000000"/>
                <w:sz w:val="20"/>
                <w:szCs w:val="20"/>
                <w:lang w:eastAsia="en-GB"/>
              </w:rPr>
              <w:t>61.2%</w:t>
            </w:r>
          </w:p>
        </w:tc>
        <w:tc>
          <w:tcPr>
            <w:tcW w:w="1096" w:type="dxa"/>
          </w:tcPr>
          <w:p w:rsidR="004D5000" w:rsidRPr="009E6AE7" w:rsidRDefault="004D5000" w:rsidP="004B0C21">
            <w:pPr>
              <w:jc w:val="center"/>
              <w:cnfStyle w:val="000000000000"/>
              <w:rPr>
                <w:b/>
                <w:bCs/>
                <w:color w:val="000000"/>
                <w:sz w:val="20"/>
                <w:szCs w:val="20"/>
              </w:rPr>
            </w:pPr>
            <w:r w:rsidRPr="009E6AE7">
              <w:rPr>
                <w:b/>
                <w:bCs/>
                <w:color w:val="000000"/>
                <w:sz w:val="20"/>
                <w:szCs w:val="20"/>
              </w:rPr>
              <w:t>60.5%</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Asian other</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65</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81</w:t>
            </w:r>
          </w:p>
        </w:tc>
        <w:tc>
          <w:tcPr>
            <w:tcW w:w="992" w:type="dxa"/>
          </w:tcPr>
          <w:p w:rsidR="004D5000" w:rsidRPr="001E3DF4" w:rsidRDefault="004D5000" w:rsidP="004B0C21">
            <w:pPr>
              <w:jc w:val="center"/>
              <w:cnfStyle w:val="000000100000"/>
              <w:rPr>
                <w:rFonts w:cs="Arial"/>
                <w:color w:val="000000"/>
                <w:sz w:val="20"/>
                <w:szCs w:val="20"/>
              </w:rPr>
            </w:pPr>
            <w:r w:rsidRPr="001E3DF4">
              <w:rPr>
                <w:color w:val="000000"/>
                <w:sz w:val="20"/>
                <w:szCs w:val="20"/>
              </w:rPr>
              <w:t>79</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42</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52</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color w:val="000000"/>
                <w:sz w:val="20"/>
                <w:szCs w:val="20"/>
              </w:rPr>
              <w:t>47</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64.6%</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64.2%</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59.5%</w:t>
            </w:r>
          </w:p>
        </w:tc>
      </w:tr>
      <w:tr w:rsidR="004D5000" w:rsidRPr="001E3DF4" w:rsidTr="004B0C21">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Bangladeshi</w:t>
            </w:r>
          </w:p>
        </w:tc>
        <w:tc>
          <w:tcPr>
            <w:tcW w:w="94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160</w:t>
            </w:r>
          </w:p>
        </w:tc>
        <w:tc>
          <w:tcPr>
            <w:tcW w:w="993"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103</w:t>
            </w:r>
          </w:p>
        </w:tc>
        <w:tc>
          <w:tcPr>
            <w:tcW w:w="992" w:type="dxa"/>
          </w:tcPr>
          <w:p w:rsidR="004D5000" w:rsidRPr="001E3DF4" w:rsidRDefault="004D5000" w:rsidP="004B0C21">
            <w:pPr>
              <w:jc w:val="center"/>
              <w:cnfStyle w:val="000000000000"/>
              <w:rPr>
                <w:color w:val="000000"/>
                <w:sz w:val="20"/>
                <w:szCs w:val="20"/>
              </w:rPr>
            </w:pPr>
            <w:r w:rsidRPr="001E3DF4">
              <w:rPr>
                <w:color w:val="000000"/>
                <w:sz w:val="20"/>
                <w:szCs w:val="20"/>
              </w:rPr>
              <w:t>135</w:t>
            </w:r>
          </w:p>
        </w:tc>
        <w:tc>
          <w:tcPr>
            <w:tcW w:w="91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99</w:t>
            </w:r>
          </w:p>
        </w:tc>
        <w:tc>
          <w:tcPr>
            <w:tcW w:w="970"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62</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85</w:t>
            </w:r>
          </w:p>
        </w:tc>
        <w:tc>
          <w:tcPr>
            <w:tcW w:w="1096"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61.9%</w:t>
            </w:r>
          </w:p>
        </w:tc>
        <w:tc>
          <w:tcPr>
            <w:tcW w:w="1096"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60.2%</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63.0%</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Chinese</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7</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9</w:t>
            </w:r>
          </w:p>
        </w:tc>
        <w:tc>
          <w:tcPr>
            <w:tcW w:w="992" w:type="dxa"/>
          </w:tcPr>
          <w:p w:rsidR="004D5000" w:rsidRPr="001E3DF4" w:rsidRDefault="004D5000" w:rsidP="004B0C21">
            <w:pPr>
              <w:jc w:val="center"/>
              <w:cnfStyle w:val="000000100000"/>
              <w:rPr>
                <w:color w:val="000000"/>
                <w:sz w:val="20"/>
                <w:szCs w:val="20"/>
              </w:rPr>
            </w:pPr>
            <w:r w:rsidRPr="001E3DF4">
              <w:rPr>
                <w:color w:val="000000"/>
                <w:sz w:val="20"/>
                <w:szCs w:val="20"/>
              </w:rPr>
              <w:t>5</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6</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4</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71.4%</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66.7%</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80.0%</w:t>
            </w:r>
          </w:p>
        </w:tc>
      </w:tr>
      <w:tr w:rsidR="004D5000" w:rsidRPr="001E3DF4" w:rsidTr="004B0C21">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Indian</w:t>
            </w:r>
          </w:p>
        </w:tc>
        <w:tc>
          <w:tcPr>
            <w:tcW w:w="94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59</w:t>
            </w:r>
          </w:p>
        </w:tc>
        <w:tc>
          <w:tcPr>
            <w:tcW w:w="993"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78</w:t>
            </w:r>
          </w:p>
        </w:tc>
        <w:tc>
          <w:tcPr>
            <w:tcW w:w="992" w:type="dxa"/>
          </w:tcPr>
          <w:p w:rsidR="004D5000" w:rsidRPr="001E3DF4" w:rsidRDefault="004D5000" w:rsidP="004B0C21">
            <w:pPr>
              <w:jc w:val="center"/>
              <w:cnfStyle w:val="000000000000"/>
              <w:rPr>
                <w:color w:val="000000"/>
                <w:sz w:val="20"/>
                <w:szCs w:val="20"/>
              </w:rPr>
            </w:pPr>
            <w:r w:rsidRPr="001E3DF4">
              <w:rPr>
                <w:color w:val="000000"/>
                <w:sz w:val="20"/>
                <w:szCs w:val="20"/>
              </w:rPr>
              <w:t>80</w:t>
            </w:r>
          </w:p>
        </w:tc>
        <w:tc>
          <w:tcPr>
            <w:tcW w:w="91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44</w:t>
            </w:r>
          </w:p>
        </w:tc>
        <w:tc>
          <w:tcPr>
            <w:tcW w:w="970"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43</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52</w:t>
            </w:r>
          </w:p>
        </w:tc>
        <w:tc>
          <w:tcPr>
            <w:tcW w:w="1096"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74.6%</w:t>
            </w:r>
          </w:p>
        </w:tc>
        <w:tc>
          <w:tcPr>
            <w:tcW w:w="1096"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55.1%</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65.0%</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Pakistani</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88</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124</w:t>
            </w:r>
          </w:p>
        </w:tc>
        <w:tc>
          <w:tcPr>
            <w:tcW w:w="992" w:type="dxa"/>
          </w:tcPr>
          <w:p w:rsidR="004D5000" w:rsidRPr="001E3DF4" w:rsidRDefault="004D5000" w:rsidP="004B0C21">
            <w:pPr>
              <w:jc w:val="center"/>
              <w:cnfStyle w:val="000000100000"/>
              <w:rPr>
                <w:color w:val="000000"/>
                <w:sz w:val="20"/>
                <w:szCs w:val="20"/>
              </w:rPr>
            </w:pPr>
            <w:r w:rsidRPr="001E3DF4">
              <w:rPr>
                <w:color w:val="000000"/>
                <w:sz w:val="20"/>
                <w:szCs w:val="20"/>
              </w:rPr>
              <w:t>98</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41</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81</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52</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46.6%</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65.3%</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53.1%</w:t>
            </w:r>
          </w:p>
        </w:tc>
      </w:tr>
      <w:tr w:rsidR="004D5000" w:rsidRPr="009E6AE7" w:rsidTr="004B0C21">
        <w:tc>
          <w:tcPr>
            <w:cnfStyle w:val="001000000000"/>
            <w:tcW w:w="1327" w:type="dxa"/>
          </w:tcPr>
          <w:p w:rsidR="004D5000" w:rsidRPr="009E6AE7" w:rsidRDefault="004D5000" w:rsidP="004B0C21">
            <w:pPr>
              <w:jc w:val="center"/>
              <w:rPr>
                <w:rFonts w:eastAsia="Times New Roman" w:cs="Times New Roman"/>
                <w:color w:val="000000"/>
                <w:sz w:val="20"/>
                <w:szCs w:val="20"/>
                <w:lang w:eastAsia="en-GB"/>
              </w:rPr>
            </w:pPr>
            <w:r w:rsidRPr="009E6AE7">
              <w:rPr>
                <w:rFonts w:eastAsia="Times New Roman" w:cs="Times New Roman"/>
                <w:color w:val="000000"/>
                <w:sz w:val="20"/>
                <w:szCs w:val="20"/>
                <w:lang w:eastAsia="en-GB"/>
              </w:rPr>
              <w:t>Black total</w:t>
            </w:r>
          </w:p>
        </w:tc>
        <w:tc>
          <w:tcPr>
            <w:tcW w:w="94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761</w:t>
            </w:r>
          </w:p>
        </w:tc>
        <w:tc>
          <w:tcPr>
            <w:tcW w:w="993" w:type="dxa"/>
          </w:tcPr>
          <w:p w:rsidR="004D5000" w:rsidRPr="009E6AE7" w:rsidRDefault="004D5000" w:rsidP="004B0C21">
            <w:pPr>
              <w:jc w:val="center"/>
              <w:cnfStyle w:val="000000000000"/>
              <w:rPr>
                <w:rFonts w:eastAsia="Times New Roman" w:cs="Arial"/>
                <w:b/>
                <w:bCs/>
                <w:color w:val="000000"/>
                <w:sz w:val="20"/>
                <w:szCs w:val="20"/>
                <w:lang w:eastAsia="en-GB"/>
              </w:rPr>
            </w:pPr>
            <w:r w:rsidRPr="009E6AE7">
              <w:rPr>
                <w:rFonts w:eastAsia="Times New Roman" w:cs="Arial"/>
                <w:b/>
                <w:bCs/>
                <w:color w:val="000000"/>
                <w:sz w:val="20"/>
                <w:szCs w:val="20"/>
                <w:lang w:eastAsia="en-GB"/>
              </w:rPr>
              <w:t>780</w:t>
            </w:r>
          </w:p>
        </w:tc>
        <w:tc>
          <w:tcPr>
            <w:tcW w:w="992" w:type="dxa"/>
          </w:tcPr>
          <w:p w:rsidR="004D5000" w:rsidRPr="009E6AE7" w:rsidRDefault="004D5000" w:rsidP="004B0C21">
            <w:pPr>
              <w:jc w:val="center"/>
              <w:cnfStyle w:val="000000000000"/>
              <w:rPr>
                <w:rFonts w:cs="Arial"/>
                <w:b/>
                <w:color w:val="000000"/>
                <w:sz w:val="20"/>
                <w:szCs w:val="20"/>
              </w:rPr>
            </w:pPr>
            <w:r w:rsidRPr="009E6AE7">
              <w:rPr>
                <w:b/>
                <w:bCs/>
                <w:color w:val="000000"/>
                <w:sz w:val="20"/>
                <w:szCs w:val="20"/>
              </w:rPr>
              <w:t>1057</w:t>
            </w:r>
          </w:p>
        </w:tc>
        <w:tc>
          <w:tcPr>
            <w:tcW w:w="91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416</w:t>
            </w:r>
          </w:p>
        </w:tc>
        <w:tc>
          <w:tcPr>
            <w:tcW w:w="970" w:type="dxa"/>
          </w:tcPr>
          <w:p w:rsidR="004D5000" w:rsidRPr="009E6AE7" w:rsidRDefault="004D5000" w:rsidP="004B0C21">
            <w:pPr>
              <w:jc w:val="center"/>
              <w:cnfStyle w:val="000000000000"/>
              <w:rPr>
                <w:rFonts w:eastAsia="Times New Roman" w:cs="Arial"/>
                <w:b/>
                <w:bCs/>
                <w:color w:val="000000"/>
                <w:sz w:val="20"/>
                <w:szCs w:val="20"/>
                <w:lang w:eastAsia="en-GB"/>
              </w:rPr>
            </w:pPr>
            <w:r w:rsidRPr="009E6AE7">
              <w:rPr>
                <w:rFonts w:eastAsia="Times New Roman" w:cs="Arial"/>
                <w:b/>
                <w:bCs/>
                <w:color w:val="000000"/>
                <w:sz w:val="20"/>
                <w:szCs w:val="20"/>
                <w:lang w:eastAsia="en-GB"/>
              </w:rPr>
              <w:t>396</w:t>
            </w:r>
          </w:p>
        </w:tc>
        <w:tc>
          <w:tcPr>
            <w:tcW w:w="1096" w:type="dxa"/>
          </w:tcPr>
          <w:p w:rsidR="004D5000" w:rsidRPr="009E6AE7" w:rsidRDefault="004D5000" w:rsidP="004B0C21">
            <w:pPr>
              <w:jc w:val="center"/>
              <w:cnfStyle w:val="000000000000"/>
              <w:rPr>
                <w:rFonts w:cs="Arial"/>
                <w:b/>
                <w:sz w:val="20"/>
                <w:szCs w:val="20"/>
              </w:rPr>
            </w:pPr>
            <w:r w:rsidRPr="009E6AE7">
              <w:rPr>
                <w:b/>
                <w:bCs/>
                <w:color w:val="000000"/>
                <w:sz w:val="20"/>
                <w:szCs w:val="20"/>
              </w:rPr>
              <w:t>597</w:t>
            </w:r>
          </w:p>
        </w:tc>
        <w:tc>
          <w:tcPr>
            <w:tcW w:w="1096"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54.7%</w:t>
            </w:r>
          </w:p>
        </w:tc>
        <w:tc>
          <w:tcPr>
            <w:tcW w:w="1096" w:type="dxa"/>
          </w:tcPr>
          <w:p w:rsidR="004D5000" w:rsidRPr="009E6AE7" w:rsidRDefault="004D5000" w:rsidP="004B0C21">
            <w:pPr>
              <w:jc w:val="center"/>
              <w:cnfStyle w:val="000000000000"/>
              <w:rPr>
                <w:rFonts w:eastAsia="Times New Roman" w:cs="Arial"/>
                <w:b/>
                <w:bCs/>
                <w:color w:val="000000"/>
                <w:sz w:val="20"/>
                <w:szCs w:val="20"/>
                <w:lang w:eastAsia="en-GB"/>
              </w:rPr>
            </w:pPr>
            <w:r w:rsidRPr="009E6AE7">
              <w:rPr>
                <w:rFonts w:eastAsia="Times New Roman" w:cs="Arial"/>
                <w:b/>
                <w:bCs/>
                <w:color w:val="000000"/>
                <w:sz w:val="20"/>
                <w:szCs w:val="20"/>
                <w:lang w:eastAsia="en-GB"/>
              </w:rPr>
              <w:t>50.8%</w:t>
            </w:r>
          </w:p>
        </w:tc>
        <w:tc>
          <w:tcPr>
            <w:tcW w:w="1096"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b/>
                <w:bCs/>
                <w:color w:val="000000"/>
                <w:sz w:val="20"/>
                <w:szCs w:val="20"/>
              </w:rPr>
              <w:t>56.5%</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Black African</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509</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532</w:t>
            </w:r>
          </w:p>
        </w:tc>
        <w:tc>
          <w:tcPr>
            <w:tcW w:w="992" w:type="dxa"/>
          </w:tcPr>
          <w:p w:rsidR="004D5000" w:rsidRPr="001E3DF4" w:rsidRDefault="004D5000" w:rsidP="004B0C21">
            <w:pPr>
              <w:jc w:val="center"/>
              <w:cnfStyle w:val="000000100000"/>
              <w:rPr>
                <w:color w:val="000000"/>
                <w:sz w:val="20"/>
                <w:szCs w:val="20"/>
              </w:rPr>
            </w:pPr>
            <w:r w:rsidRPr="001E3DF4">
              <w:rPr>
                <w:color w:val="000000"/>
                <w:sz w:val="20"/>
                <w:szCs w:val="20"/>
              </w:rPr>
              <w:t>655</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283</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279</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345</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55.6%</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52.4%</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52.7%</w:t>
            </w:r>
          </w:p>
        </w:tc>
      </w:tr>
      <w:tr w:rsidR="004D5000" w:rsidRPr="001E3DF4" w:rsidTr="004B0C21">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Black Caribbean</w:t>
            </w:r>
          </w:p>
        </w:tc>
        <w:tc>
          <w:tcPr>
            <w:tcW w:w="94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206</w:t>
            </w:r>
          </w:p>
        </w:tc>
        <w:tc>
          <w:tcPr>
            <w:tcW w:w="993"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185</w:t>
            </w:r>
          </w:p>
        </w:tc>
        <w:tc>
          <w:tcPr>
            <w:tcW w:w="992" w:type="dxa"/>
          </w:tcPr>
          <w:p w:rsidR="004D5000" w:rsidRPr="001E3DF4" w:rsidRDefault="004D5000" w:rsidP="004B0C21">
            <w:pPr>
              <w:jc w:val="center"/>
              <w:cnfStyle w:val="000000000000"/>
              <w:rPr>
                <w:color w:val="000000"/>
                <w:sz w:val="20"/>
                <w:szCs w:val="20"/>
              </w:rPr>
            </w:pPr>
            <w:r w:rsidRPr="001E3DF4">
              <w:rPr>
                <w:color w:val="000000"/>
                <w:sz w:val="20"/>
                <w:szCs w:val="20"/>
              </w:rPr>
              <w:t>336</w:t>
            </w:r>
          </w:p>
        </w:tc>
        <w:tc>
          <w:tcPr>
            <w:tcW w:w="91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113</w:t>
            </w:r>
          </w:p>
        </w:tc>
        <w:tc>
          <w:tcPr>
            <w:tcW w:w="970"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80</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208</w:t>
            </w:r>
          </w:p>
        </w:tc>
        <w:tc>
          <w:tcPr>
            <w:tcW w:w="1096"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54.9%</w:t>
            </w:r>
          </w:p>
        </w:tc>
        <w:tc>
          <w:tcPr>
            <w:tcW w:w="1096"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43.2%</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61.9%</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Black other</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46</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63</w:t>
            </w:r>
          </w:p>
        </w:tc>
        <w:tc>
          <w:tcPr>
            <w:tcW w:w="992" w:type="dxa"/>
          </w:tcPr>
          <w:p w:rsidR="004D5000" w:rsidRPr="001E3DF4" w:rsidRDefault="004D5000" w:rsidP="004B0C21">
            <w:pPr>
              <w:jc w:val="center"/>
              <w:cnfStyle w:val="000000100000"/>
              <w:rPr>
                <w:rFonts w:cs="Arial"/>
                <w:color w:val="000000"/>
                <w:sz w:val="20"/>
                <w:szCs w:val="20"/>
              </w:rPr>
            </w:pPr>
            <w:r w:rsidRPr="001E3DF4">
              <w:rPr>
                <w:color w:val="000000"/>
                <w:sz w:val="20"/>
                <w:szCs w:val="20"/>
              </w:rPr>
              <w:t>66</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20</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37</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44</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43.5%</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58.7%</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66.7%</w:t>
            </w:r>
          </w:p>
        </w:tc>
      </w:tr>
      <w:tr w:rsidR="004D5000" w:rsidRPr="009E6AE7" w:rsidTr="004B0C21">
        <w:tc>
          <w:tcPr>
            <w:cnfStyle w:val="001000000000"/>
            <w:tcW w:w="1327" w:type="dxa"/>
          </w:tcPr>
          <w:p w:rsidR="004D5000" w:rsidRPr="009E6AE7" w:rsidRDefault="004D5000" w:rsidP="004B0C21">
            <w:pPr>
              <w:jc w:val="center"/>
              <w:rPr>
                <w:rFonts w:eastAsia="Times New Roman" w:cs="Times New Roman"/>
                <w:color w:val="000000"/>
                <w:sz w:val="20"/>
                <w:szCs w:val="20"/>
                <w:lang w:eastAsia="en-GB"/>
              </w:rPr>
            </w:pPr>
            <w:r w:rsidRPr="009E6AE7">
              <w:rPr>
                <w:rFonts w:eastAsia="Times New Roman" w:cs="Times New Roman"/>
                <w:color w:val="000000"/>
                <w:sz w:val="20"/>
                <w:szCs w:val="20"/>
                <w:lang w:eastAsia="en-GB"/>
              </w:rPr>
              <w:t>White total</w:t>
            </w:r>
          </w:p>
        </w:tc>
        <w:tc>
          <w:tcPr>
            <w:tcW w:w="94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355</w:t>
            </w:r>
          </w:p>
        </w:tc>
        <w:tc>
          <w:tcPr>
            <w:tcW w:w="993" w:type="dxa"/>
          </w:tcPr>
          <w:p w:rsidR="004D5000" w:rsidRPr="009E6AE7" w:rsidRDefault="004D5000" w:rsidP="004B0C21">
            <w:pPr>
              <w:jc w:val="center"/>
              <w:cnfStyle w:val="000000000000"/>
              <w:rPr>
                <w:rFonts w:eastAsia="Times New Roman" w:cs="Arial"/>
                <w:b/>
                <w:bCs/>
                <w:color w:val="000000"/>
                <w:sz w:val="20"/>
                <w:szCs w:val="20"/>
                <w:lang w:eastAsia="en-GB"/>
              </w:rPr>
            </w:pPr>
            <w:r w:rsidRPr="009E6AE7">
              <w:rPr>
                <w:rFonts w:eastAsia="Times New Roman" w:cs="Arial"/>
                <w:b/>
                <w:bCs/>
                <w:color w:val="000000"/>
                <w:sz w:val="20"/>
                <w:szCs w:val="20"/>
                <w:lang w:eastAsia="en-GB"/>
              </w:rPr>
              <w:t>350</w:t>
            </w:r>
          </w:p>
        </w:tc>
        <w:tc>
          <w:tcPr>
            <w:tcW w:w="992" w:type="dxa"/>
          </w:tcPr>
          <w:p w:rsidR="004D5000" w:rsidRPr="009E6AE7" w:rsidRDefault="004D5000" w:rsidP="004B0C21">
            <w:pPr>
              <w:jc w:val="center"/>
              <w:cnfStyle w:val="000000000000"/>
              <w:rPr>
                <w:rFonts w:cs="Arial"/>
                <w:b/>
                <w:color w:val="000000"/>
                <w:sz w:val="20"/>
                <w:szCs w:val="20"/>
              </w:rPr>
            </w:pPr>
            <w:r w:rsidRPr="009E6AE7">
              <w:rPr>
                <w:rFonts w:cs="Arial"/>
                <w:b/>
                <w:color w:val="000000"/>
                <w:sz w:val="20"/>
                <w:szCs w:val="20"/>
              </w:rPr>
              <w:t>378</w:t>
            </w:r>
          </w:p>
        </w:tc>
        <w:tc>
          <w:tcPr>
            <w:tcW w:w="91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218</w:t>
            </w:r>
          </w:p>
        </w:tc>
        <w:tc>
          <w:tcPr>
            <w:tcW w:w="970" w:type="dxa"/>
          </w:tcPr>
          <w:p w:rsidR="004D5000" w:rsidRPr="009E6AE7" w:rsidRDefault="004D5000" w:rsidP="004B0C21">
            <w:pPr>
              <w:jc w:val="center"/>
              <w:cnfStyle w:val="000000000000"/>
              <w:rPr>
                <w:rFonts w:eastAsia="Times New Roman" w:cs="Arial"/>
                <w:b/>
                <w:bCs/>
                <w:color w:val="000000"/>
                <w:sz w:val="20"/>
                <w:szCs w:val="20"/>
                <w:lang w:eastAsia="en-GB"/>
              </w:rPr>
            </w:pPr>
            <w:r w:rsidRPr="009E6AE7">
              <w:rPr>
                <w:rFonts w:eastAsia="Times New Roman" w:cs="Arial"/>
                <w:b/>
                <w:bCs/>
                <w:color w:val="000000"/>
                <w:sz w:val="20"/>
                <w:szCs w:val="20"/>
                <w:lang w:eastAsia="en-GB"/>
              </w:rPr>
              <w:t>210</w:t>
            </w:r>
          </w:p>
        </w:tc>
        <w:tc>
          <w:tcPr>
            <w:tcW w:w="1096" w:type="dxa"/>
          </w:tcPr>
          <w:p w:rsidR="004D5000" w:rsidRPr="009E6AE7" w:rsidRDefault="004D5000" w:rsidP="004B0C21">
            <w:pPr>
              <w:jc w:val="center"/>
              <w:cnfStyle w:val="000000000000"/>
              <w:rPr>
                <w:rFonts w:cs="Arial"/>
                <w:b/>
                <w:sz w:val="20"/>
                <w:szCs w:val="20"/>
              </w:rPr>
            </w:pPr>
            <w:r w:rsidRPr="009E6AE7">
              <w:rPr>
                <w:rFonts w:cs="Arial"/>
                <w:b/>
                <w:sz w:val="20"/>
                <w:szCs w:val="20"/>
              </w:rPr>
              <w:t>244</w:t>
            </w:r>
          </w:p>
        </w:tc>
        <w:tc>
          <w:tcPr>
            <w:tcW w:w="1096"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61.4%</w:t>
            </w:r>
          </w:p>
        </w:tc>
        <w:tc>
          <w:tcPr>
            <w:tcW w:w="1096" w:type="dxa"/>
          </w:tcPr>
          <w:p w:rsidR="004D5000" w:rsidRPr="009E6AE7" w:rsidRDefault="004D5000" w:rsidP="004B0C21">
            <w:pPr>
              <w:jc w:val="center"/>
              <w:cnfStyle w:val="000000000000"/>
              <w:rPr>
                <w:rFonts w:eastAsia="Times New Roman" w:cs="Arial"/>
                <w:b/>
                <w:bCs/>
                <w:color w:val="000000"/>
                <w:sz w:val="20"/>
                <w:szCs w:val="20"/>
                <w:lang w:eastAsia="en-GB"/>
              </w:rPr>
            </w:pPr>
            <w:r w:rsidRPr="009E6AE7">
              <w:rPr>
                <w:rFonts w:eastAsia="Times New Roman" w:cs="Arial"/>
                <w:b/>
                <w:bCs/>
                <w:color w:val="000000"/>
                <w:sz w:val="20"/>
                <w:szCs w:val="20"/>
                <w:lang w:eastAsia="en-GB"/>
              </w:rPr>
              <w:t>60.0%</w:t>
            </w:r>
          </w:p>
        </w:tc>
        <w:tc>
          <w:tcPr>
            <w:tcW w:w="1096" w:type="dxa"/>
          </w:tcPr>
          <w:p w:rsidR="004D5000" w:rsidRPr="009E6AE7" w:rsidRDefault="004D5000" w:rsidP="004B0C21">
            <w:pPr>
              <w:jc w:val="center"/>
              <w:cnfStyle w:val="000000000000"/>
              <w:rPr>
                <w:rFonts w:cs="Arial"/>
                <w:b/>
                <w:sz w:val="20"/>
                <w:szCs w:val="20"/>
              </w:rPr>
            </w:pPr>
            <w:r w:rsidRPr="009E6AE7">
              <w:rPr>
                <w:b/>
                <w:bCs/>
                <w:color w:val="000000"/>
                <w:sz w:val="20"/>
                <w:szCs w:val="20"/>
              </w:rPr>
              <w:t>64.6%</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White - British</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245</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253</w:t>
            </w:r>
          </w:p>
        </w:tc>
        <w:tc>
          <w:tcPr>
            <w:tcW w:w="992" w:type="dxa"/>
          </w:tcPr>
          <w:p w:rsidR="004D5000" w:rsidRPr="001E3DF4" w:rsidRDefault="004D5000" w:rsidP="004B0C21">
            <w:pPr>
              <w:jc w:val="center"/>
              <w:cnfStyle w:val="000000100000"/>
              <w:rPr>
                <w:color w:val="000000"/>
                <w:sz w:val="20"/>
                <w:szCs w:val="20"/>
              </w:rPr>
            </w:pPr>
            <w:r w:rsidRPr="001E3DF4">
              <w:rPr>
                <w:color w:val="000000"/>
                <w:sz w:val="20"/>
                <w:szCs w:val="20"/>
              </w:rPr>
              <w:t>294</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153</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148</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192</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62.4%</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58.5%</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65.3%</w:t>
            </w:r>
          </w:p>
        </w:tc>
      </w:tr>
      <w:tr w:rsidR="004D5000" w:rsidRPr="001E3DF4" w:rsidTr="004B0C21">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White - Irish</w:t>
            </w:r>
          </w:p>
        </w:tc>
        <w:tc>
          <w:tcPr>
            <w:tcW w:w="94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19</w:t>
            </w:r>
          </w:p>
        </w:tc>
        <w:tc>
          <w:tcPr>
            <w:tcW w:w="993"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22</w:t>
            </w:r>
          </w:p>
        </w:tc>
        <w:tc>
          <w:tcPr>
            <w:tcW w:w="992" w:type="dxa"/>
          </w:tcPr>
          <w:p w:rsidR="004D5000" w:rsidRPr="001E3DF4" w:rsidRDefault="004D5000" w:rsidP="004B0C21">
            <w:pPr>
              <w:jc w:val="center"/>
              <w:cnfStyle w:val="000000000000"/>
              <w:rPr>
                <w:color w:val="000000"/>
                <w:sz w:val="20"/>
                <w:szCs w:val="20"/>
              </w:rPr>
            </w:pPr>
            <w:r w:rsidRPr="001E3DF4">
              <w:rPr>
                <w:color w:val="000000"/>
                <w:sz w:val="20"/>
                <w:szCs w:val="20"/>
              </w:rPr>
              <w:t>20</w:t>
            </w:r>
          </w:p>
        </w:tc>
        <w:tc>
          <w:tcPr>
            <w:tcW w:w="91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14</w:t>
            </w:r>
          </w:p>
        </w:tc>
        <w:tc>
          <w:tcPr>
            <w:tcW w:w="970"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15</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12</w:t>
            </w:r>
          </w:p>
        </w:tc>
        <w:tc>
          <w:tcPr>
            <w:tcW w:w="1096"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73.7%</w:t>
            </w:r>
          </w:p>
        </w:tc>
        <w:tc>
          <w:tcPr>
            <w:tcW w:w="1096"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68.2%</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60.0%</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White - Scottish</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7</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0</w:t>
            </w:r>
          </w:p>
        </w:tc>
        <w:tc>
          <w:tcPr>
            <w:tcW w:w="992" w:type="dxa"/>
          </w:tcPr>
          <w:p w:rsidR="004D5000" w:rsidRPr="001E3DF4" w:rsidRDefault="004D5000" w:rsidP="004B0C21">
            <w:pPr>
              <w:jc w:val="center"/>
              <w:cnfStyle w:val="000000100000"/>
              <w:rPr>
                <w:color w:val="000000"/>
                <w:sz w:val="20"/>
                <w:szCs w:val="20"/>
              </w:rPr>
            </w:pPr>
            <w:r w:rsidRPr="001E3DF4">
              <w:rPr>
                <w:color w:val="000000"/>
                <w:sz w:val="20"/>
                <w:szCs w:val="20"/>
              </w:rPr>
              <w:t>7</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3</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6</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42.9%</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85.7%</w:t>
            </w:r>
          </w:p>
        </w:tc>
      </w:tr>
      <w:tr w:rsidR="004D5000" w:rsidRPr="001E3DF4" w:rsidTr="004B0C21">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Other white</w:t>
            </w:r>
          </w:p>
        </w:tc>
        <w:tc>
          <w:tcPr>
            <w:tcW w:w="94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84</w:t>
            </w:r>
          </w:p>
        </w:tc>
        <w:tc>
          <w:tcPr>
            <w:tcW w:w="993"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75</w:t>
            </w:r>
          </w:p>
        </w:tc>
        <w:tc>
          <w:tcPr>
            <w:tcW w:w="992" w:type="dxa"/>
          </w:tcPr>
          <w:p w:rsidR="004D5000" w:rsidRPr="001E3DF4" w:rsidRDefault="004D5000" w:rsidP="004B0C21">
            <w:pPr>
              <w:jc w:val="center"/>
              <w:cnfStyle w:val="000000000000"/>
              <w:rPr>
                <w:color w:val="000000"/>
                <w:sz w:val="20"/>
                <w:szCs w:val="20"/>
              </w:rPr>
            </w:pPr>
            <w:r w:rsidRPr="001E3DF4">
              <w:rPr>
                <w:color w:val="000000"/>
                <w:sz w:val="20"/>
                <w:szCs w:val="20"/>
              </w:rPr>
              <w:t>57</w:t>
            </w:r>
          </w:p>
        </w:tc>
        <w:tc>
          <w:tcPr>
            <w:tcW w:w="91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48</w:t>
            </w:r>
          </w:p>
        </w:tc>
        <w:tc>
          <w:tcPr>
            <w:tcW w:w="970"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47</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34</w:t>
            </w:r>
          </w:p>
        </w:tc>
        <w:tc>
          <w:tcPr>
            <w:tcW w:w="1096"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57.1%</w:t>
            </w:r>
          </w:p>
        </w:tc>
        <w:tc>
          <w:tcPr>
            <w:tcW w:w="1096"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62.7%</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59.6%</w:t>
            </w:r>
          </w:p>
        </w:tc>
      </w:tr>
      <w:tr w:rsidR="004D5000" w:rsidRPr="009E6AE7" w:rsidTr="004B0C21">
        <w:trPr>
          <w:cnfStyle w:val="000000100000"/>
        </w:trPr>
        <w:tc>
          <w:tcPr>
            <w:cnfStyle w:val="001000000000"/>
            <w:tcW w:w="1327" w:type="dxa"/>
          </w:tcPr>
          <w:p w:rsidR="004D5000" w:rsidRPr="009E6AE7" w:rsidRDefault="004D5000" w:rsidP="004B0C21">
            <w:pPr>
              <w:jc w:val="center"/>
              <w:rPr>
                <w:rFonts w:eastAsia="Times New Roman" w:cs="Times New Roman"/>
                <w:color w:val="000000"/>
                <w:sz w:val="20"/>
                <w:szCs w:val="20"/>
                <w:lang w:eastAsia="en-GB"/>
              </w:rPr>
            </w:pPr>
            <w:r w:rsidRPr="009E6AE7">
              <w:rPr>
                <w:rFonts w:eastAsia="Times New Roman" w:cs="Times New Roman"/>
                <w:color w:val="000000"/>
                <w:sz w:val="20"/>
                <w:szCs w:val="20"/>
                <w:lang w:eastAsia="en-GB"/>
              </w:rPr>
              <w:t>Mixed total</w:t>
            </w:r>
          </w:p>
        </w:tc>
        <w:tc>
          <w:tcPr>
            <w:tcW w:w="941" w:type="dxa"/>
          </w:tcPr>
          <w:p w:rsidR="004D5000" w:rsidRPr="009E6AE7" w:rsidRDefault="004D5000" w:rsidP="004B0C21">
            <w:pPr>
              <w:jc w:val="center"/>
              <w:cnfStyle w:val="0000001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138</w:t>
            </w:r>
          </w:p>
        </w:tc>
        <w:tc>
          <w:tcPr>
            <w:tcW w:w="993" w:type="dxa"/>
          </w:tcPr>
          <w:p w:rsidR="004D5000" w:rsidRPr="009E6AE7" w:rsidRDefault="004D5000" w:rsidP="004B0C21">
            <w:pPr>
              <w:jc w:val="center"/>
              <w:cnfStyle w:val="000000100000"/>
              <w:rPr>
                <w:rFonts w:eastAsia="Times New Roman" w:cs="Arial"/>
                <w:b/>
                <w:color w:val="000000"/>
                <w:sz w:val="20"/>
                <w:szCs w:val="20"/>
                <w:lang w:eastAsia="en-GB"/>
              </w:rPr>
            </w:pPr>
            <w:r w:rsidRPr="009E6AE7">
              <w:rPr>
                <w:rFonts w:eastAsia="Times New Roman" w:cs="Arial"/>
                <w:b/>
                <w:bCs/>
                <w:color w:val="000000"/>
                <w:sz w:val="20"/>
                <w:szCs w:val="20"/>
                <w:lang w:eastAsia="en-GB"/>
              </w:rPr>
              <w:t>114</w:t>
            </w:r>
          </w:p>
        </w:tc>
        <w:tc>
          <w:tcPr>
            <w:tcW w:w="992" w:type="dxa"/>
          </w:tcPr>
          <w:p w:rsidR="004D5000" w:rsidRPr="009E6AE7" w:rsidRDefault="004D5000" w:rsidP="004B0C21">
            <w:pPr>
              <w:jc w:val="center"/>
              <w:cnfStyle w:val="000000100000"/>
              <w:rPr>
                <w:rFonts w:cs="Arial"/>
                <w:b/>
                <w:color w:val="000000"/>
                <w:sz w:val="20"/>
                <w:szCs w:val="20"/>
              </w:rPr>
            </w:pPr>
            <w:r w:rsidRPr="009E6AE7">
              <w:rPr>
                <w:b/>
                <w:bCs/>
                <w:color w:val="000000"/>
                <w:sz w:val="20"/>
                <w:szCs w:val="20"/>
              </w:rPr>
              <w:t>204</w:t>
            </w:r>
          </w:p>
        </w:tc>
        <w:tc>
          <w:tcPr>
            <w:tcW w:w="911" w:type="dxa"/>
          </w:tcPr>
          <w:p w:rsidR="004D5000" w:rsidRPr="009E6AE7" w:rsidRDefault="004D5000" w:rsidP="004B0C21">
            <w:pPr>
              <w:jc w:val="center"/>
              <w:cnfStyle w:val="0000001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85</w:t>
            </w:r>
          </w:p>
        </w:tc>
        <w:tc>
          <w:tcPr>
            <w:tcW w:w="970" w:type="dxa"/>
          </w:tcPr>
          <w:p w:rsidR="004D5000" w:rsidRPr="009E6AE7" w:rsidRDefault="004D5000" w:rsidP="004B0C21">
            <w:pPr>
              <w:jc w:val="center"/>
              <w:cnfStyle w:val="000000100000"/>
              <w:rPr>
                <w:rFonts w:eastAsia="Times New Roman" w:cs="Arial"/>
                <w:b/>
                <w:color w:val="000000"/>
                <w:sz w:val="20"/>
                <w:szCs w:val="20"/>
                <w:lang w:eastAsia="en-GB"/>
              </w:rPr>
            </w:pPr>
            <w:r w:rsidRPr="009E6AE7">
              <w:rPr>
                <w:rFonts w:eastAsia="Times New Roman" w:cs="Arial"/>
                <w:b/>
                <w:bCs/>
                <w:color w:val="000000"/>
                <w:sz w:val="20"/>
                <w:szCs w:val="20"/>
                <w:lang w:eastAsia="en-GB"/>
              </w:rPr>
              <w:t>71</w:t>
            </w:r>
          </w:p>
        </w:tc>
        <w:tc>
          <w:tcPr>
            <w:tcW w:w="1096" w:type="dxa"/>
          </w:tcPr>
          <w:p w:rsidR="004D5000" w:rsidRPr="009E6AE7" w:rsidRDefault="004D5000" w:rsidP="004B0C21">
            <w:pPr>
              <w:jc w:val="center"/>
              <w:cnfStyle w:val="000000100000"/>
              <w:rPr>
                <w:rFonts w:cs="Arial"/>
                <w:b/>
                <w:sz w:val="20"/>
                <w:szCs w:val="20"/>
              </w:rPr>
            </w:pPr>
            <w:r w:rsidRPr="009E6AE7">
              <w:rPr>
                <w:b/>
                <w:bCs/>
                <w:color w:val="000000"/>
                <w:sz w:val="20"/>
                <w:szCs w:val="20"/>
              </w:rPr>
              <w:t>128</w:t>
            </w:r>
          </w:p>
        </w:tc>
        <w:tc>
          <w:tcPr>
            <w:tcW w:w="1096" w:type="dxa"/>
          </w:tcPr>
          <w:p w:rsidR="004D5000" w:rsidRPr="009E6AE7" w:rsidRDefault="004D5000" w:rsidP="004B0C21">
            <w:pPr>
              <w:jc w:val="center"/>
              <w:cnfStyle w:val="0000001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61.6%</w:t>
            </w:r>
          </w:p>
        </w:tc>
        <w:tc>
          <w:tcPr>
            <w:tcW w:w="1096" w:type="dxa"/>
          </w:tcPr>
          <w:p w:rsidR="004D5000" w:rsidRPr="009E6AE7" w:rsidRDefault="004D5000" w:rsidP="004B0C21">
            <w:pPr>
              <w:jc w:val="center"/>
              <w:cnfStyle w:val="000000100000"/>
              <w:rPr>
                <w:rFonts w:eastAsia="Times New Roman" w:cs="Arial"/>
                <w:b/>
                <w:color w:val="000000"/>
                <w:sz w:val="20"/>
                <w:szCs w:val="20"/>
                <w:lang w:eastAsia="en-GB"/>
              </w:rPr>
            </w:pPr>
            <w:r w:rsidRPr="009E6AE7">
              <w:rPr>
                <w:rFonts w:eastAsia="Times New Roman" w:cs="Arial"/>
                <w:b/>
                <w:bCs/>
                <w:color w:val="000000"/>
                <w:sz w:val="20"/>
                <w:szCs w:val="20"/>
                <w:lang w:eastAsia="en-GB"/>
              </w:rPr>
              <w:t>62.3%</w:t>
            </w:r>
          </w:p>
        </w:tc>
        <w:tc>
          <w:tcPr>
            <w:tcW w:w="1096" w:type="dxa"/>
          </w:tcPr>
          <w:p w:rsidR="004D5000" w:rsidRPr="009E6AE7" w:rsidRDefault="004D5000" w:rsidP="004B0C21">
            <w:pPr>
              <w:jc w:val="center"/>
              <w:cnfStyle w:val="000000100000"/>
              <w:rPr>
                <w:b/>
                <w:bCs/>
                <w:color w:val="000000"/>
                <w:sz w:val="20"/>
                <w:szCs w:val="20"/>
              </w:rPr>
            </w:pPr>
            <w:r w:rsidRPr="009E6AE7">
              <w:rPr>
                <w:b/>
                <w:bCs/>
                <w:color w:val="000000"/>
                <w:sz w:val="20"/>
                <w:szCs w:val="20"/>
              </w:rPr>
              <w:t>62.7%</w:t>
            </w:r>
          </w:p>
        </w:tc>
      </w:tr>
      <w:tr w:rsidR="004D5000" w:rsidRPr="001E3DF4" w:rsidTr="004B0C21">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White &amp; African</w:t>
            </w:r>
          </w:p>
        </w:tc>
        <w:tc>
          <w:tcPr>
            <w:tcW w:w="94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30</w:t>
            </w:r>
          </w:p>
        </w:tc>
        <w:tc>
          <w:tcPr>
            <w:tcW w:w="993"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16</w:t>
            </w:r>
          </w:p>
        </w:tc>
        <w:tc>
          <w:tcPr>
            <w:tcW w:w="992" w:type="dxa"/>
          </w:tcPr>
          <w:p w:rsidR="004D5000" w:rsidRPr="001E3DF4" w:rsidRDefault="004D5000" w:rsidP="004B0C21">
            <w:pPr>
              <w:jc w:val="center"/>
              <w:cnfStyle w:val="000000000000"/>
              <w:rPr>
                <w:color w:val="000000"/>
                <w:sz w:val="20"/>
                <w:szCs w:val="20"/>
              </w:rPr>
            </w:pPr>
            <w:r w:rsidRPr="001E3DF4">
              <w:rPr>
                <w:color w:val="000000"/>
                <w:sz w:val="20"/>
                <w:szCs w:val="20"/>
              </w:rPr>
              <w:t>60</w:t>
            </w:r>
          </w:p>
        </w:tc>
        <w:tc>
          <w:tcPr>
            <w:tcW w:w="91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15</w:t>
            </w:r>
          </w:p>
        </w:tc>
        <w:tc>
          <w:tcPr>
            <w:tcW w:w="970"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7</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42</w:t>
            </w:r>
          </w:p>
        </w:tc>
        <w:tc>
          <w:tcPr>
            <w:tcW w:w="1096"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50.0%</w:t>
            </w:r>
          </w:p>
        </w:tc>
        <w:tc>
          <w:tcPr>
            <w:tcW w:w="1096"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43.8%</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70.0%</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White &amp; Asian</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28</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10</w:t>
            </w:r>
          </w:p>
        </w:tc>
        <w:tc>
          <w:tcPr>
            <w:tcW w:w="992" w:type="dxa"/>
          </w:tcPr>
          <w:p w:rsidR="004D5000" w:rsidRPr="001E3DF4" w:rsidRDefault="004D5000" w:rsidP="004B0C21">
            <w:pPr>
              <w:jc w:val="center"/>
              <w:cnfStyle w:val="000000100000"/>
              <w:rPr>
                <w:color w:val="000000"/>
                <w:sz w:val="20"/>
                <w:szCs w:val="20"/>
              </w:rPr>
            </w:pPr>
            <w:r w:rsidRPr="001E3DF4">
              <w:rPr>
                <w:color w:val="000000"/>
                <w:sz w:val="20"/>
                <w:szCs w:val="20"/>
              </w:rPr>
              <w:t>26</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15</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6</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16</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53.6%</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60%</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61.5%</w:t>
            </w:r>
          </w:p>
        </w:tc>
      </w:tr>
      <w:tr w:rsidR="004D5000" w:rsidRPr="001E3DF4" w:rsidTr="004B0C21">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White &amp; Caribbean</w:t>
            </w:r>
          </w:p>
        </w:tc>
        <w:tc>
          <w:tcPr>
            <w:tcW w:w="94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29</w:t>
            </w:r>
          </w:p>
        </w:tc>
        <w:tc>
          <w:tcPr>
            <w:tcW w:w="993" w:type="dxa"/>
          </w:tcPr>
          <w:p w:rsidR="004D5000" w:rsidRPr="001E3DF4" w:rsidRDefault="004D5000" w:rsidP="004B0C21">
            <w:pPr>
              <w:jc w:val="center"/>
              <w:cnfStyle w:val="000000000000"/>
              <w:rPr>
                <w:rFonts w:eastAsia="Times New Roman" w:cs="Arial"/>
                <w:bCs/>
                <w:color w:val="000000"/>
                <w:sz w:val="20"/>
                <w:szCs w:val="20"/>
                <w:lang w:eastAsia="en-GB"/>
              </w:rPr>
            </w:pPr>
            <w:r w:rsidRPr="001E3DF4">
              <w:rPr>
                <w:rFonts w:eastAsia="Times New Roman" w:cs="Arial"/>
                <w:color w:val="000000"/>
                <w:sz w:val="20"/>
                <w:szCs w:val="20"/>
                <w:lang w:eastAsia="en-GB"/>
              </w:rPr>
              <w:t>30</w:t>
            </w:r>
          </w:p>
        </w:tc>
        <w:tc>
          <w:tcPr>
            <w:tcW w:w="992" w:type="dxa"/>
          </w:tcPr>
          <w:p w:rsidR="004D5000" w:rsidRPr="001E3DF4" w:rsidRDefault="004D5000" w:rsidP="004B0C21">
            <w:pPr>
              <w:jc w:val="center"/>
              <w:cnfStyle w:val="000000000000"/>
              <w:rPr>
                <w:color w:val="000000"/>
                <w:sz w:val="20"/>
                <w:szCs w:val="20"/>
              </w:rPr>
            </w:pPr>
            <w:r w:rsidRPr="001E3DF4">
              <w:rPr>
                <w:color w:val="000000"/>
                <w:sz w:val="20"/>
                <w:szCs w:val="20"/>
              </w:rPr>
              <w:t>46</w:t>
            </w:r>
          </w:p>
        </w:tc>
        <w:tc>
          <w:tcPr>
            <w:tcW w:w="911"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15</w:t>
            </w:r>
          </w:p>
        </w:tc>
        <w:tc>
          <w:tcPr>
            <w:tcW w:w="970"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10</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31</w:t>
            </w:r>
          </w:p>
        </w:tc>
        <w:tc>
          <w:tcPr>
            <w:tcW w:w="1096" w:type="dxa"/>
          </w:tcPr>
          <w:p w:rsidR="004D5000" w:rsidRPr="001E3DF4" w:rsidRDefault="004D5000" w:rsidP="004B0C21">
            <w:pPr>
              <w:jc w:val="center"/>
              <w:cnfStyle w:val="0000000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51.7%</w:t>
            </w:r>
          </w:p>
        </w:tc>
        <w:tc>
          <w:tcPr>
            <w:tcW w:w="1096" w:type="dxa"/>
          </w:tcPr>
          <w:p w:rsidR="004D5000" w:rsidRPr="001E3DF4" w:rsidRDefault="004D5000" w:rsidP="004B0C21">
            <w:pPr>
              <w:jc w:val="center"/>
              <w:cnfStyle w:val="000000000000"/>
              <w:rPr>
                <w:rFonts w:eastAsia="Times New Roman" w:cs="Arial"/>
                <w:color w:val="000000"/>
                <w:sz w:val="20"/>
                <w:szCs w:val="20"/>
                <w:lang w:eastAsia="en-GB"/>
              </w:rPr>
            </w:pPr>
            <w:r w:rsidRPr="001E3DF4">
              <w:rPr>
                <w:rFonts w:eastAsia="Times New Roman" w:cs="Arial"/>
                <w:color w:val="000000"/>
                <w:sz w:val="20"/>
                <w:szCs w:val="20"/>
                <w:lang w:eastAsia="en-GB"/>
              </w:rPr>
              <w:t>33.3%</w:t>
            </w:r>
          </w:p>
        </w:tc>
        <w:tc>
          <w:tcPr>
            <w:tcW w:w="1096" w:type="dxa"/>
          </w:tcPr>
          <w:p w:rsidR="004D5000" w:rsidRPr="001E3DF4" w:rsidRDefault="004D5000" w:rsidP="004B0C21">
            <w:pPr>
              <w:jc w:val="center"/>
              <w:cnfStyle w:val="000000000000"/>
              <w:rPr>
                <w:color w:val="000000"/>
                <w:sz w:val="20"/>
                <w:szCs w:val="20"/>
              </w:rPr>
            </w:pPr>
            <w:r w:rsidRPr="001E3DF4">
              <w:rPr>
                <w:color w:val="000000"/>
                <w:sz w:val="20"/>
                <w:szCs w:val="20"/>
              </w:rPr>
              <w:t>67.4%</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Other mixed</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51</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58</w:t>
            </w:r>
          </w:p>
        </w:tc>
        <w:tc>
          <w:tcPr>
            <w:tcW w:w="992" w:type="dxa"/>
          </w:tcPr>
          <w:p w:rsidR="004D5000" w:rsidRPr="001E3DF4" w:rsidRDefault="004D5000" w:rsidP="004B0C21">
            <w:pPr>
              <w:jc w:val="center"/>
              <w:cnfStyle w:val="000000100000"/>
              <w:rPr>
                <w:color w:val="000000"/>
                <w:sz w:val="20"/>
                <w:szCs w:val="20"/>
              </w:rPr>
            </w:pPr>
            <w:r w:rsidRPr="001E3DF4">
              <w:rPr>
                <w:color w:val="000000"/>
                <w:sz w:val="20"/>
                <w:szCs w:val="20"/>
              </w:rPr>
              <w:t>72</w:t>
            </w:r>
          </w:p>
        </w:tc>
        <w:tc>
          <w:tcPr>
            <w:tcW w:w="91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40</w:t>
            </w:r>
          </w:p>
        </w:tc>
        <w:tc>
          <w:tcPr>
            <w:tcW w:w="970"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48</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39</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78.4%</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82.8%</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54.2%</w:t>
            </w:r>
          </w:p>
        </w:tc>
      </w:tr>
      <w:tr w:rsidR="004D5000" w:rsidRPr="009E6AE7" w:rsidTr="004B0C21">
        <w:tc>
          <w:tcPr>
            <w:cnfStyle w:val="001000000000"/>
            <w:tcW w:w="1327" w:type="dxa"/>
          </w:tcPr>
          <w:p w:rsidR="004D5000" w:rsidRPr="009E6AE7" w:rsidRDefault="004D5000" w:rsidP="004B0C21">
            <w:pPr>
              <w:jc w:val="center"/>
              <w:rPr>
                <w:rFonts w:eastAsia="Times New Roman" w:cs="Times New Roman"/>
                <w:color w:val="000000"/>
                <w:sz w:val="20"/>
                <w:szCs w:val="20"/>
                <w:lang w:eastAsia="en-GB"/>
              </w:rPr>
            </w:pPr>
            <w:r w:rsidRPr="009E6AE7">
              <w:rPr>
                <w:rFonts w:eastAsia="Times New Roman" w:cs="Times New Roman"/>
                <w:color w:val="000000"/>
                <w:sz w:val="20"/>
                <w:szCs w:val="20"/>
                <w:lang w:eastAsia="en-GB"/>
              </w:rPr>
              <w:t xml:space="preserve">Other </w:t>
            </w:r>
          </w:p>
        </w:tc>
        <w:tc>
          <w:tcPr>
            <w:tcW w:w="94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121</w:t>
            </w:r>
          </w:p>
        </w:tc>
        <w:tc>
          <w:tcPr>
            <w:tcW w:w="993"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color w:val="000000"/>
                <w:sz w:val="20"/>
                <w:szCs w:val="20"/>
                <w:lang w:eastAsia="en-GB"/>
              </w:rPr>
              <w:t>91</w:t>
            </w:r>
          </w:p>
        </w:tc>
        <w:tc>
          <w:tcPr>
            <w:tcW w:w="992" w:type="dxa"/>
          </w:tcPr>
          <w:p w:rsidR="004D5000" w:rsidRPr="009E6AE7" w:rsidRDefault="004D5000" w:rsidP="004B0C21">
            <w:pPr>
              <w:jc w:val="center"/>
              <w:cnfStyle w:val="000000000000"/>
              <w:rPr>
                <w:rFonts w:cs="Arial"/>
                <w:b/>
                <w:color w:val="000000"/>
                <w:sz w:val="20"/>
                <w:szCs w:val="20"/>
              </w:rPr>
            </w:pPr>
            <w:r w:rsidRPr="009E6AE7">
              <w:rPr>
                <w:b/>
                <w:color w:val="000000"/>
                <w:sz w:val="20"/>
                <w:szCs w:val="20"/>
              </w:rPr>
              <w:t>120</w:t>
            </w:r>
          </w:p>
        </w:tc>
        <w:tc>
          <w:tcPr>
            <w:tcW w:w="91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62</w:t>
            </w:r>
          </w:p>
        </w:tc>
        <w:tc>
          <w:tcPr>
            <w:tcW w:w="970"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color w:val="000000"/>
                <w:sz w:val="20"/>
                <w:szCs w:val="20"/>
                <w:lang w:eastAsia="en-GB"/>
              </w:rPr>
              <w:t>37</w:t>
            </w:r>
          </w:p>
        </w:tc>
        <w:tc>
          <w:tcPr>
            <w:tcW w:w="1096" w:type="dxa"/>
          </w:tcPr>
          <w:p w:rsidR="004D5000" w:rsidRPr="009E6AE7" w:rsidRDefault="004D5000" w:rsidP="004B0C21">
            <w:pPr>
              <w:jc w:val="center"/>
              <w:cnfStyle w:val="000000000000"/>
              <w:rPr>
                <w:b/>
                <w:color w:val="000000"/>
                <w:sz w:val="20"/>
                <w:szCs w:val="20"/>
              </w:rPr>
            </w:pPr>
            <w:r w:rsidRPr="009E6AE7">
              <w:rPr>
                <w:b/>
                <w:color w:val="000000"/>
                <w:sz w:val="20"/>
                <w:szCs w:val="20"/>
              </w:rPr>
              <w:t>64</w:t>
            </w:r>
          </w:p>
        </w:tc>
        <w:tc>
          <w:tcPr>
            <w:tcW w:w="1096"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51.2%</w:t>
            </w:r>
          </w:p>
        </w:tc>
        <w:tc>
          <w:tcPr>
            <w:tcW w:w="1096"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color w:val="000000"/>
                <w:sz w:val="20"/>
                <w:szCs w:val="20"/>
                <w:lang w:eastAsia="en-GB"/>
              </w:rPr>
              <w:t>40.7%</w:t>
            </w:r>
          </w:p>
        </w:tc>
        <w:tc>
          <w:tcPr>
            <w:tcW w:w="1096" w:type="dxa"/>
          </w:tcPr>
          <w:p w:rsidR="004D5000" w:rsidRPr="009E6AE7" w:rsidRDefault="004D5000" w:rsidP="004B0C21">
            <w:pPr>
              <w:jc w:val="center"/>
              <w:cnfStyle w:val="000000000000"/>
              <w:rPr>
                <w:b/>
                <w:bCs/>
                <w:color w:val="000000"/>
                <w:sz w:val="20"/>
                <w:szCs w:val="20"/>
              </w:rPr>
            </w:pPr>
            <w:r w:rsidRPr="009E6AE7">
              <w:rPr>
                <w:b/>
                <w:bCs/>
                <w:color w:val="000000"/>
                <w:sz w:val="20"/>
                <w:szCs w:val="20"/>
              </w:rPr>
              <w:t>53.3%</w:t>
            </w:r>
          </w:p>
        </w:tc>
      </w:tr>
      <w:tr w:rsidR="004D5000" w:rsidRPr="001E3DF4" w:rsidTr="004B0C21">
        <w:trPr>
          <w:cnfStyle w:val="000000100000"/>
        </w:trPr>
        <w:tc>
          <w:tcPr>
            <w:cnfStyle w:val="001000000000"/>
            <w:tcW w:w="1327" w:type="dxa"/>
          </w:tcPr>
          <w:p w:rsidR="004D5000" w:rsidRPr="001E3DF4" w:rsidRDefault="004D5000" w:rsidP="004B0C21">
            <w:pPr>
              <w:jc w:val="center"/>
              <w:rPr>
                <w:rFonts w:eastAsia="Times New Roman" w:cs="Times New Roman"/>
                <w:b w:val="0"/>
                <w:color w:val="000000"/>
                <w:sz w:val="20"/>
                <w:szCs w:val="20"/>
                <w:lang w:eastAsia="en-GB"/>
              </w:rPr>
            </w:pPr>
            <w:r w:rsidRPr="001E3DF4">
              <w:rPr>
                <w:rFonts w:eastAsia="Times New Roman" w:cs="Times New Roman"/>
                <w:b w:val="0"/>
                <w:color w:val="000000"/>
                <w:sz w:val="20"/>
                <w:szCs w:val="20"/>
                <w:lang w:eastAsia="en-GB"/>
              </w:rPr>
              <w:t>Not known</w:t>
            </w:r>
          </w:p>
        </w:tc>
        <w:tc>
          <w:tcPr>
            <w:tcW w:w="941"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84</w:t>
            </w:r>
          </w:p>
        </w:tc>
        <w:tc>
          <w:tcPr>
            <w:tcW w:w="993"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138</w:t>
            </w:r>
          </w:p>
        </w:tc>
        <w:tc>
          <w:tcPr>
            <w:tcW w:w="992" w:type="dxa"/>
          </w:tcPr>
          <w:p w:rsidR="004D5000" w:rsidRPr="001E3DF4" w:rsidRDefault="004D5000" w:rsidP="004B0C21">
            <w:pPr>
              <w:jc w:val="center"/>
              <w:cnfStyle w:val="000000100000"/>
              <w:rPr>
                <w:rFonts w:cs="Arial"/>
                <w:color w:val="000000"/>
                <w:sz w:val="20"/>
                <w:szCs w:val="20"/>
              </w:rPr>
            </w:pPr>
            <w:r w:rsidRPr="001E3DF4">
              <w:rPr>
                <w:color w:val="000000"/>
                <w:sz w:val="20"/>
                <w:szCs w:val="20"/>
              </w:rPr>
              <w:t>170</w:t>
            </w:r>
          </w:p>
        </w:tc>
        <w:tc>
          <w:tcPr>
            <w:tcW w:w="911" w:type="dxa"/>
          </w:tcPr>
          <w:p w:rsidR="004D5000" w:rsidRPr="001E3DF4" w:rsidRDefault="004D5000" w:rsidP="004B0C21">
            <w:pPr>
              <w:jc w:val="center"/>
              <w:cnfStyle w:val="000000100000"/>
              <w:rPr>
                <w:rFonts w:cs="Arial"/>
                <w:color w:val="000000"/>
                <w:sz w:val="20"/>
                <w:szCs w:val="20"/>
              </w:rPr>
            </w:pPr>
            <w:r w:rsidRPr="001E3DF4">
              <w:rPr>
                <w:rFonts w:eastAsia="Times New Roman" w:cs="Times New Roman"/>
                <w:color w:val="000000"/>
                <w:sz w:val="20"/>
                <w:szCs w:val="20"/>
                <w:lang w:eastAsia="en-GB"/>
              </w:rPr>
              <w:t>49</w:t>
            </w:r>
          </w:p>
        </w:tc>
        <w:tc>
          <w:tcPr>
            <w:tcW w:w="970"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Arial"/>
                <w:color w:val="000000"/>
                <w:sz w:val="20"/>
                <w:szCs w:val="20"/>
                <w:lang w:eastAsia="en-GB"/>
              </w:rPr>
              <w:t>71</w:t>
            </w:r>
          </w:p>
        </w:tc>
        <w:tc>
          <w:tcPr>
            <w:tcW w:w="1096" w:type="dxa"/>
          </w:tcPr>
          <w:p w:rsidR="004D5000" w:rsidRPr="001E3DF4" w:rsidRDefault="004D5000" w:rsidP="004B0C21">
            <w:pPr>
              <w:jc w:val="center"/>
              <w:cnfStyle w:val="000000100000"/>
              <w:rPr>
                <w:color w:val="000000"/>
                <w:sz w:val="20"/>
                <w:szCs w:val="20"/>
              </w:rPr>
            </w:pPr>
            <w:r w:rsidRPr="001E3DF4">
              <w:rPr>
                <w:color w:val="000000"/>
                <w:sz w:val="20"/>
                <w:szCs w:val="20"/>
              </w:rPr>
              <w:t>93</w:t>
            </w:r>
          </w:p>
        </w:tc>
        <w:tc>
          <w:tcPr>
            <w:tcW w:w="1096" w:type="dxa"/>
          </w:tcPr>
          <w:p w:rsidR="004D5000" w:rsidRPr="001E3DF4" w:rsidRDefault="004D5000" w:rsidP="004B0C21">
            <w:pPr>
              <w:jc w:val="center"/>
              <w:cnfStyle w:val="000000100000"/>
              <w:rPr>
                <w:rFonts w:eastAsia="Times New Roman" w:cs="Times New Roman"/>
                <w:color w:val="000000"/>
                <w:sz w:val="20"/>
                <w:szCs w:val="20"/>
                <w:lang w:eastAsia="en-GB"/>
              </w:rPr>
            </w:pPr>
            <w:r w:rsidRPr="001E3DF4">
              <w:rPr>
                <w:rFonts w:eastAsia="Times New Roman" w:cs="Times New Roman"/>
                <w:color w:val="000000"/>
                <w:sz w:val="20"/>
                <w:szCs w:val="20"/>
                <w:lang w:eastAsia="en-GB"/>
              </w:rPr>
              <w:t>58.3%</w:t>
            </w:r>
          </w:p>
        </w:tc>
        <w:tc>
          <w:tcPr>
            <w:tcW w:w="1096" w:type="dxa"/>
          </w:tcPr>
          <w:p w:rsidR="004D5000" w:rsidRPr="001E3DF4" w:rsidRDefault="004D5000" w:rsidP="004B0C21">
            <w:pPr>
              <w:jc w:val="center"/>
              <w:cnfStyle w:val="000000100000"/>
              <w:rPr>
                <w:rFonts w:eastAsia="Times New Roman" w:cs="Arial"/>
                <w:color w:val="000000"/>
                <w:sz w:val="20"/>
                <w:szCs w:val="20"/>
                <w:lang w:eastAsia="en-GB"/>
              </w:rPr>
            </w:pPr>
            <w:r w:rsidRPr="001E3DF4">
              <w:rPr>
                <w:rFonts w:eastAsia="Times New Roman" w:cs="Arial"/>
                <w:color w:val="000000"/>
                <w:sz w:val="20"/>
                <w:szCs w:val="20"/>
                <w:lang w:eastAsia="en-GB"/>
              </w:rPr>
              <w:t>51.4%</w:t>
            </w:r>
          </w:p>
        </w:tc>
        <w:tc>
          <w:tcPr>
            <w:tcW w:w="1096" w:type="dxa"/>
          </w:tcPr>
          <w:p w:rsidR="004D5000" w:rsidRPr="001E3DF4" w:rsidRDefault="004D5000" w:rsidP="004B0C21">
            <w:pPr>
              <w:jc w:val="center"/>
              <w:cnfStyle w:val="000000100000"/>
              <w:rPr>
                <w:bCs/>
                <w:color w:val="000000"/>
                <w:sz w:val="20"/>
                <w:szCs w:val="20"/>
              </w:rPr>
            </w:pPr>
            <w:r w:rsidRPr="001E3DF4">
              <w:rPr>
                <w:bCs/>
                <w:color w:val="000000"/>
                <w:sz w:val="20"/>
                <w:szCs w:val="20"/>
              </w:rPr>
              <w:t>54.7%</w:t>
            </w:r>
          </w:p>
        </w:tc>
      </w:tr>
      <w:tr w:rsidR="004D5000" w:rsidRPr="009E6AE7" w:rsidTr="004B0C21">
        <w:tc>
          <w:tcPr>
            <w:cnfStyle w:val="001000000000"/>
            <w:tcW w:w="1327" w:type="dxa"/>
          </w:tcPr>
          <w:p w:rsidR="004D5000" w:rsidRPr="009E6AE7" w:rsidRDefault="004D5000" w:rsidP="004B0C21">
            <w:pPr>
              <w:jc w:val="center"/>
              <w:rPr>
                <w:rFonts w:eastAsia="Times New Roman" w:cs="Times New Roman"/>
                <w:color w:val="000000"/>
                <w:sz w:val="20"/>
                <w:szCs w:val="20"/>
                <w:lang w:eastAsia="en-GB"/>
              </w:rPr>
            </w:pPr>
            <w:r w:rsidRPr="009E6AE7">
              <w:rPr>
                <w:rFonts w:eastAsia="Times New Roman" w:cs="Times New Roman"/>
                <w:color w:val="000000"/>
                <w:sz w:val="20"/>
                <w:szCs w:val="20"/>
                <w:lang w:eastAsia="en-GB"/>
              </w:rPr>
              <w:t>Grand total</w:t>
            </w:r>
          </w:p>
        </w:tc>
        <w:tc>
          <w:tcPr>
            <w:tcW w:w="94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1838</w:t>
            </w:r>
          </w:p>
        </w:tc>
        <w:tc>
          <w:tcPr>
            <w:tcW w:w="993"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bCs/>
                <w:color w:val="000000"/>
                <w:sz w:val="20"/>
                <w:szCs w:val="20"/>
                <w:lang w:eastAsia="en-GB"/>
              </w:rPr>
              <w:t>1868</w:t>
            </w:r>
          </w:p>
        </w:tc>
        <w:tc>
          <w:tcPr>
            <w:tcW w:w="992" w:type="dxa"/>
          </w:tcPr>
          <w:p w:rsidR="004D5000" w:rsidRPr="009E6AE7" w:rsidRDefault="004D5000" w:rsidP="004B0C21">
            <w:pPr>
              <w:jc w:val="center"/>
              <w:cnfStyle w:val="000000000000"/>
              <w:rPr>
                <w:rFonts w:cs="Arial"/>
                <w:b/>
                <w:color w:val="000000"/>
                <w:sz w:val="20"/>
                <w:szCs w:val="20"/>
              </w:rPr>
            </w:pPr>
            <w:r w:rsidRPr="009E6AE7">
              <w:rPr>
                <w:b/>
                <w:bCs/>
                <w:color w:val="000000"/>
                <w:sz w:val="20"/>
                <w:szCs w:val="20"/>
              </w:rPr>
              <w:t>2326</w:t>
            </w:r>
          </w:p>
        </w:tc>
        <w:tc>
          <w:tcPr>
            <w:tcW w:w="911"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1061</w:t>
            </w:r>
          </w:p>
        </w:tc>
        <w:tc>
          <w:tcPr>
            <w:tcW w:w="970"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bCs/>
                <w:color w:val="000000"/>
                <w:sz w:val="20"/>
                <w:szCs w:val="20"/>
                <w:lang w:eastAsia="en-GB"/>
              </w:rPr>
              <w:t>1029</w:t>
            </w:r>
          </w:p>
        </w:tc>
        <w:tc>
          <w:tcPr>
            <w:tcW w:w="1096" w:type="dxa"/>
          </w:tcPr>
          <w:p w:rsidR="004D5000" w:rsidRPr="009E6AE7" w:rsidRDefault="004D5000" w:rsidP="004B0C21">
            <w:pPr>
              <w:jc w:val="center"/>
              <w:cnfStyle w:val="000000000000"/>
              <w:rPr>
                <w:b/>
                <w:bCs/>
                <w:color w:val="000000"/>
                <w:sz w:val="20"/>
                <w:szCs w:val="20"/>
              </w:rPr>
            </w:pPr>
            <w:r w:rsidRPr="009E6AE7">
              <w:rPr>
                <w:b/>
                <w:bCs/>
                <w:color w:val="000000"/>
                <w:sz w:val="20"/>
                <w:szCs w:val="20"/>
              </w:rPr>
              <w:t>1366</w:t>
            </w:r>
          </w:p>
        </w:tc>
        <w:tc>
          <w:tcPr>
            <w:tcW w:w="1096" w:type="dxa"/>
          </w:tcPr>
          <w:p w:rsidR="004D5000" w:rsidRPr="009E6AE7" w:rsidRDefault="004D5000" w:rsidP="004B0C21">
            <w:pPr>
              <w:jc w:val="center"/>
              <w:cnfStyle w:val="000000000000"/>
              <w:rPr>
                <w:rFonts w:eastAsia="Times New Roman" w:cs="Times New Roman"/>
                <w:b/>
                <w:color w:val="000000"/>
                <w:sz w:val="20"/>
                <w:szCs w:val="20"/>
                <w:lang w:eastAsia="en-GB"/>
              </w:rPr>
            </w:pPr>
            <w:r w:rsidRPr="009E6AE7">
              <w:rPr>
                <w:rFonts w:eastAsia="Times New Roman" w:cs="Times New Roman"/>
                <w:b/>
                <w:color w:val="000000"/>
                <w:sz w:val="20"/>
                <w:szCs w:val="20"/>
                <w:lang w:eastAsia="en-GB"/>
              </w:rPr>
              <w:t>57.7%</w:t>
            </w:r>
          </w:p>
        </w:tc>
        <w:tc>
          <w:tcPr>
            <w:tcW w:w="1096" w:type="dxa"/>
          </w:tcPr>
          <w:p w:rsidR="004D5000" w:rsidRPr="009E6AE7" w:rsidRDefault="004D5000" w:rsidP="004B0C21">
            <w:pPr>
              <w:jc w:val="center"/>
              <w:cnfStyle w:val="000000000000"/>
              <w:rPr>
                <w:rFonts w:eastAsia="Times New Roman" w:cs="Arial"/>
                <w:b/>
                <w:color w:val="000000"/>
                <w:sz w:val="20"/>
                <w:szCs w:val="20"/>
                <w:lang w:eastAsia="en-GB"/>
              </w:rPr>
            </w:pPr>
            <w:r w:rsidRPr="009E6AE7">
              <w:rPr>
                <w:rFonts w:eastAsia="Times New Roman" w:cs="Arial"/>
                <w:b/>
                <w:bCs/>
                <w:color w:val="000000"/>
                <w:sz w:val="20"/>
                <w:szCs w:val="20"/>
                <w:lang w:eastAsia="en-GB"/>
              </w:rPr>
              <w:t>55.1%</w:t>
            </w:r>
          </w:p>
        </w:tc>
        <w:tc>
          <w:tcPr>
            <w:tcW w:w="1096" w:type="dxa"/>
          </w:tcPr>
          <w:p w:rsidR="004D5000" w:rsidRPr="009E6AE7" w:rsidRDefault="004D5000" w:rsidP="004B0C21">
            <w:pPr>
              <w:jc w:val="center"/>
              <w:cnfStyle w:val="000000000000"/>
              <w:rPr>
                <w:b/>
                <w:bCs/>
                <w:color w:val="000000"/>
                <w:sz w:val="20"/>
                <w:szCs w:val="20"/>
              </w:rPr>
            </w:pPr>
            <w:r w:rsidRPr="009E6AE7">
              <w:rPr>
                <w:b/>
                <w:bCs/>
                <w:color w:val="000000"/>
                <w:sz w:val="20"/>
                <w:szCs w:val="20"/>
              </w:rPr>
              <w:t>58.7%</w:t>
            </w:r>
          </w:p>
        </w:tc>
      </w:tr>
    </w:tbl>
    <w:p w:rsidR="004D5000" w:rsidRDefault="004D5000" w:rsidP="004D5000"/>
    <w:p w:rsidR="004D5000" w:rsidRDefault="004D5000" w:rsidP="004D5000">
      <w:pPr>
        <w:rPr>
          <w:rFonts w:ascii="Arial" w:hAnsi="Arial" w:cs="Arial"/>
        </w:rPr>
      </w:pPr>
      <w:r>
        <w:rPr>
          <w:rFonts w:ascii="Arial" w:hAnsi="Arial" w:cs="Arial"/>
        </w:rPr>
        <w:t>In relation to the different acceptance rates, it is notable that there is a much larger number of applications from black students that the Asian and white ethnic groups:</w:t>
      </w:r>
    </w:p>
    <w:p w:rsidR="004D5000" w:rsidRDefault="004D5000" w:rsidP="004D5000">
      <w:pPr>
        <w:rPr>
          <w:rFonts w:ascii="Arial" w:hAnsi="Arial" w:cs="Arial"/>
        </w:rPr>
      </w:pPr>
      <w:r>
        <w:rPr>
          <w:rFonts w:ascii="Arial" w:hAnsi="Arial" w:cs="Arial"/>
        </w:rPr>
        <w:t>Table 3: Application rates as a proportion of total student numbers in each category:</w:t>
      </w:r>
    </w:p>
    <w:tbl>
      <w:tblPr>
        <w:tblStyle w:val="LightShading-Accent1"/>
        <w:tblW w:w="0" w:type="auto"/>
        <w:tblInd w:w="-459" w:type="dxa"/>
        <w:tblLook w:val="04A0"/>
      </w:tblPr>
      <w:tblGrid>
        <w:gridCol w:w="2310"/>
        <w:gridCol w:w="2310"/>
        <w:gridCol w:w="2311"/>
        <w:gridCol w:w="2311"/>
      </w:tblGrid>
      <w:tr w:rsidR="004D5000" w:rsidRPr="005A6685" w:rsidTr="004B0C21">
        <w:trPr>
          <w:cnfStyle w:val="100000000000"/>
        </w:trPr>
        <w:tc>
          <w:tcPr>
            <w:cnfStyle w:val="001000000000"/>
            <w:tcW w:w="2310" w:type="dxa"/>
          </w:tcPr>
          <w:p w:rsidR="004D5000" w:rsidRPr="005A6685" w:rsidRDefault="004D5000" w:rsidP="004B0C21">
            <w:pPr>
              <w:rPr>
                <w:b w:val="0"/>
              </w:rPr>
            </w:pPr>
          </w:p>
        </w:tc>
        <w:tc>
          <w:tcPr>
            <w:tcW w:w="2310" w:type="dxa"/>
          </w:tcPr>
          <w:p w:rsidR="004D5000" w:rsidRPr="005A6685" w:rsidRDefault="004D5000" w:rsidP="004B0C21">
            <w:pPr>
              <w:cnfStyle w:val="100000000000"/>
              <w:rPr>
                <w:b w:val="0"/>
              </w:rPr>
            </w:pPr>
            <w:r w:rsidRPr="005A6685">
              <w:rPr>
                <w:b w:val="0"/>
              </w:rPr>
              <w:t>2011/12</w:t>
            </w:r>
          </w:p>
        </w:tc>
        <w:tc>
          <w:tcPr>
            <w:tcW w:w="2311" w:type="dxa"/>
          </w:tcPr>
          <w:p w:rsidR="004D5000" w:rsidRPr="005A6685" w:rsidRDefault="004D5000" w:rsidP="004B0C21">
            <w:pPr>
              <w:cnfStyle w:val="100000000000"/>
              <w:rPr>
                <w:b w:val="0"/>
              </w:rPr>
            </w:pPr>
            <w:r w:rsidRPr="005A6685">
              <w:rPr>
                <w:b w:val="0"/>
              </w:rPr>
              <w:t>2010/11</w:t>
            </w:r>
          </w:p>
        </w:tc>
        <w:tc>
          <w:tcPr>
            <w:tcW w:w="2311" w:type="dxa"/>
          </w:tcPr>
          <w:p w:rsidR="004D5000" w:rsidRPr="005A6685" w:rsidRDefault="004D5000" w:rsidP="004B0C21">
            <w:pPr>
              <w:cnfStyle w:val="100000000000"/>
              <w:rPr>
                <w:b w:val="0"/>
              </w:rPr>
            </w:pPr>
            <w:r w:rsidRPr="005A6685">
              <w:rPr>
                <w:b w:val="0"/>
              </w:rPr>
              <w:t>2009/10</w:t>
            </w:r>
          </w:p>
        </w:tc>
      </w:tr>
      <w:tr w:rsidR="004D5000" w:rsidRPr="005A6685" w:rsidTr="004B0C21">
        <w:trPr>
          <w:cnfStyle w:val="000000100000"/>
        </w:trPr>
        <w:tc>
          <w:tcPr>
            <w:cnfStyle w:val="001000000000"/>
            <w:tcW w:w="2310" w:type="dxa"/>
          </w:tcPr>
          <w:p w:rsidR="004D5000" w:rsidRPr="005A6685" w:rsidRDefault="004D5000" w:rsidP="004B0C21">
            <w:pPr>
              <w:rPr>
                <w:b w:val="0"/>
              </w:rPr>
            </w:pPr>
            <w:r w:rsidRPr="005A6685">
              <w:rPr>
                <w:b w:val="0"/>
              </w:rPr>
              <w:t xml:space="preserve">Asian </w:t>
            </w:r>
          </w:p>
        </w:tc>
        <w:tc>
          <w:tcPr>
            <w:tcW w:w="2310" w:type="dxa"/>
          </w:tcPr>
          <w:p w:rsidR="004D5000" w:rsidRPr="005A6685" w:rsidRDefault="004D5000" w:rsidP="004B0C21">
            <w:pPr>
              <w:cnfStyle w:val="000000100000"/>
            </w:pPr>
            <w:r w:rsidRPr="005A6685">
              <w:t>4.2%</w:t>
            </w:r>
          </w:p>
        </w:tc>
        <w:tc>
          <w:tcPr>
            <w:tcW w:w="2311" w:type="dxa"/>
          </w:tcPr>
          <w:p w:rsidR="004D5000" w:rsidRPr="005A6685" w:rsidRDefault="004D5000" w:rsidP="004B0C21">
            <w:pPr>
              <w:cnfStyle w:val="000000100000"/>
            </w:pPr>
            <w:r w:rsidRPr="005A6685">
              <w:t>5.1%</w:t>
            </w:r>
          </w:p>
        </w:tc>
        <w:tc>
          <w:tcPr>
            <w:tcW w:w="2311" w:type="dxa"/>
          </w:tcPr>
          <w:p w:rsidR="004D5000" w:rsidRPr="005A6685" w:rsidRDefault="004D5000" w:rsidP="004B0C21">
            <w:pPr>
              <w:cnfStyle w:val="000000100000"/>
            </w:pPr>
            <w:r w:rsidRPr="005A6685">
              <w:t>4.8%</w:t>
            </w:r>
          </w:p>
        </w:tc>
      </w:tr>
      <w:tr w:rsidR="004D5000" w:rsidRPr="005A6685" w:rsidTr="004B0C21">
        <w:tc>
          <w:tcPr>
            <w:cnfStyle w:val="001000000000"/>
            <w:tcW w:w="2310" w:type="dxa"/>
          </w:tcPr>
          <w:p w:rsidR="004D5000" w:rsidRPr="005A6685" w:rsidRDefault="004D5000" w:rsidP="004B0C21">
            <w:pPr>
              <w:rPr>
                <w:b w:val="0"/>
              </w:rPr>
            </w:pPr>
            <w:r w:rsidRPr="005A6685">
              <w:rPr>
                <w:b w:val="0"/>
              </w:rPr>
              <w:t xml:space="preserve">Black </w:t>
            </w:r>
          </w:p>
        </w:tc>
        <w:tc>
          <w:tcPr>
            <w:tcW w:w="2310" w:type="dxa"/>
          </w:tcPr>
          <w:p w:rsidR="004D5000" w:rsidRPr="005A6685" w:rsidRDefault="004D5000" w:rsidP="004B0C21">
            <w:pPr>
              <w:cnfStyle w:val="000000000000"/>
            </w:pPr>
            <w:r w:rsidRPr="005A6685">
              <w:t>6.3%</w:t>
            </w:r>
          </w:p>
        </w:tc>
        <w:tc>
          <w:tcPr>
            <w:tcW w:w="2311" w:type="dxa"/>
          </w:tcPr>
          <w:p w:rsidR="004D5000" w:rsidRPr="005A6685" w:rsidRDefault="004D5000" w:rsidP="004B0C21">
            <w:pPr>
              <w:cnfStyle w:val="000000000000"/>
            </w:pPr>
            <w:r w:rsidRPr="005A6685">
              <w:t>7.8%</w:t>
            </w:r>
          </w:p>
        </w:tc>
        <w:tc>
          <w:tcPr>
            <w:tcW w:w="2311" w:type="dxa"/>
          </w:tcPr>
          <w:p w:rsidR="004D5000" w:rsidRPr="005A6685" w:rsidRDefault="004D5000" w:rsidP="004B0C21">
            <w:pPr>
              <w:cnfStyle w:val="000000000000"/>
            </w:pPr>
            <w:r w:rsidRPr="005A6685">
              <w:t>9.3%</w:t>
            </w:r>
          </w:p>
        </w:tc>
      </w:tr>
      <w:tr w:rsidR="004D5000" w:rsidRPr="005A6685" w:rsidTr="004B0C21">
        <w:trPr>
          <w:cnfStyle w:val="000000100000"/>
        </w:trPr>
        <w:tc>
          <w:tcPr>
            <w:cnfStyle w:val="001000000000"/>
            <w:tcW w:w="2310" w:type="dxa"/>
          </w:tcPr>
          <w:p w:rsidR="004D5000" w:rsidRPr="005A6685" w:rsidRDefault="004D5000" w:rsidP="004B0C21">
            <w:pPr>
              <w:rPr>
                <w:b w:val="0"/>
              </w:rPr>
            </w:pPr>
            <w:r w:rsidRPr="005A6685">
              <w:rPr>
                <w:b w:val="0"/>
              </w:rPr>
              <w:t xml:space="preserve">White </w:t>
            </w:r>
          </w:p>
        </w:tc>
        <w:tc>
          <w:tcPr>
            <w:tcW w:w="2310" w:type="dxa"/>
          </w:tcPr>
          <w:p w:rsidR="004D5000" w:rsidRPr="005A6685" w:rsidRDefault="004D5000" w:rsidP="004B0C21">
            <w:pPr>
              <w:cnfStyle w:val="000000100000"/>
            </w:pPr>
            <w:r w:rsidRPr="005A6685">
              <w:t>3%</w:t>
            </w:r>
          </w:p>
        </w:tc>
        <w:tc>
          <w:tcPr>
            <w:tcW w:w="2311" w:type="dxa"/>
          </w:tcPr>
          <w:p w:rsidR="004D5000" w:rsidRPr="005A6685" w:rsidRDefault="004D5000" w:rsidP="004B0C21">
            <w:pPr>
              <w:cnfStyle w:val="000000100000"/>
            </w:pPr>
            <w:r w:rsidRPr="005A6685">
              <w:t>3.5%</w:t>
            </w:r>
          </w:p>
        </w:tc>
        <w:tc>
          <w:tcPr>
            <w:tcW w:w="2311" w:type="dxa"/>
          </w:tcPr>
          <w:p w:rsidR="004D5000" w:rsidRPr="005A6685" w:rsidRDefault="004D5000" w:rsidP="004B0C21">
            <w:pPr>
              <w:cnfStyle w:val="000000100000"/>
            </w:pPr>
            <w:r w:rsidRPr="005A6685">
              <w:t>4%</w:t>
            </w:r>
          </w:p>
        </w:tc>
      </w:tr>
      <w:tr w:rsidR="004D5000" w:rsidRPr="005A6685" w:rsidTr="004B0C21">
        <w:tc>
          <w:tcPr>
            <w:cnfStyle w:val="001000000000"/>
            <w:tcW w:w="2310" w:type="dxa"/>
          </w:tcPr>
          <w:p w:rsidR="004D5000" w:rsidRPr="005A6685" w:rsidRDefault="004D5000" w:rsidP="004B0C21">
            <w:pPr>
              <w:rPr>
                <w:b w:val="0"/>
              </w:rPr>
            </w:pPr>
            <w:r w:rsidRPr="005A6685">
              <w:rPr>
                <w:b w:val="0"/>
              </w:rPr>
              <w:t xml:space="preserve">Mixed </w:t>
            </w:r>
          </w:p>
        </w:tc>
        <w:tc>
          <w:tcPr>
            <w:tcW w:w="2310" w:type="dxa"/>
          </w:tcPr>
          <w:p w:rsidR="004D5000" w:rsidRPr="005A6685" w:rsidRDefault="004D5000" w:rsidP="004B0C21">
            <w:pPr>
              <w:cnfStyle w:val="000000000000"/>
            </w:pPr>
            <w:r w:rsidRPr="005A6685">
              <w:t>6.3%</w:t>
            </w:r>
          </w:p>
        </w:tc>
        <w:tc>
          <w:tcPr>
            <w:tcW w:w="2311" w:type="dxa"/>
          </w:tcPr>
          <w:p w:rsidR="004D5000" w:rsidRPr="005A6685" w:rsidRDefault="004D5000" w:rsidP="004B0C21">
            <w:pPr>
              <w:cnfStyle w:val="000000000000"/>
            </w:pPr>
            <w:r w:rsidRPr="005A6685">
              <w:t>6.3%</w:t>
            </w:r>
          </w:p>
        </w:tc>
        <w:tc>
          <w:tcPr>
            <w:tcW w:w="2311" w:type="dxa"/>
          </w:tcPr>
          <w:p w:rsidR="004D5000" w:rsidRPr="005A6685" w:rsidRDefault="004D5000" w:rsidP="004B0C21">
            <w:pPr>
              <w:cnfStyle w:val="000000000000"/>
            </w:pPr>
            <w:r w:rsidRPr="005A6685">
              <w:t>8.6%</w:t>
            </w:r>
          </w:p>
        </w:tc>
      </w:tr>
      <w:tr w:rsidR="004D5000" w:rsidRPr="005A6685" w:rsidTr="004B0C21">
        <w:trPr>
          <w:cnfStyle w:val="000000100000"/>
        </w:trPr>
        <w:tc>
          <w:tcPr>
            <w:cnfStyle w:val="001000000000"/>
            <w:tcW w:w="2310" w:type="dxa"/>
          </w:tcPr>
          <w:p w:rsidR="004D5000" w:rsidRPr="005A6685" w:rsidRDefault="004D5000" w:rsidP="004B0C21">
            <w:pPr>
              <w:rPr>
                <w:b w:val="0"/>
              </w:rPr>
            </w:pPr>
            <w:r w:rsidRPr="005A6685">
              <w:rPr>
                <w:b w:val="0"/>
              </w:rPr>
              <w:t xml:space="preserve">Other </w:t>
            </w:r>
          </w:p>
        </w:tc>
        <w:tc>
          <w:tcPr>
            <w:tcW w:w="2310" w:type="dxa"/>
          </w:tcPr>
          <w:p w:rsidR="004D5000" w:rsidRPr="005A6685" w:rsidRDefault="004D5000" w:rsidP="004B0C21">
            <w:pPr>
              <w:cnfStyle w:val="000000100000"/>
            </w:pPr>
            <w:r w:rsidRPr="005A6685">
              <w:t>5.6%</w:t>
            </w:r>
          </w:p>
        </w:tc>
        <w:tc>
          <w:tcPr>
            <w:tcW w:w="2311" w:type="dxa"/>
          </w:tcPr>
          <w:p w:rsidR="004D5000" w:rsidRPr="005A6685" w:rsidRDefault="004D5000" w:rsidP="004B0C21">
            <w:pPr>
              <w:cnfStyle w:val="000000100000"/>
            </w:pPr>
            <w:r w:rsidRPr="005A6685">
              <w:t>4.7%</w:t>
            </w:r>
          </w:p>
        </w:tc>
        <w:tc>
          <w:tcPr>
            <w:tcW w:w="2311" w:type="dxa"/>
          </w:tcPr>
          <w:p w:rsidR="004D5000" w:rsidRPr="005A6685" w:rsidRDefault="004D5000" w:rsidP="004B0C21">
            <w:pPr>
              <w:cnfStyle w:val="000000100000"/>
            </w:pPr>
            <w:r w:rsidRPr="005A6685">
              <w:t>5.4%</w:t>
            </w:r>
          </w:p>
        </w:tc>
      </w:tr>
    </w:tbl>
    <w:p w:rsidR="004D5000" w:rsidRDefault="004D5000" w:rsidP="004D5000"/>
    <w:p w:rsidR="004D5000" w:rsidRPr="0069734F" w:rsidRDefault="004D5000" w:rsidP="004D5000">
      <w:pPr>
        <w:ind w:left="709" w:hanging="709"/>
        <w:rPr>
          <w:rFonts w:ascii="Arial" w:hAnsi="Arial" w:cs="Arial"/>
          <w:b/>
        </w:rPr>
      </w:pPr>
      <w:r w:rsidRPr="0069734F">
        <w:rPr>
          <w:rFonts w:ascii="Arial" w:hAnsi="Arial" w:cs="Arial"/>
          <w:b/>
        </w:rPr>
        <w:t>2.4</w:t>
      </w:r>
      <w:r w:rsidRPr="0069734F">
        <w:rPr>
          <w:rFonts w:ascii="Arial" w:hAnsi="Arial" w:cs="Arial"/>
          <w:b/>
        </w:rPr>
        <w:tab/>
        <w:t>Disability</w:t>
      </w:r>
    </w:p>
    <w:p w:rsidR="004D5000" w:rsidRPr="005A6685" w:rsidRDefault="004D5000" w:rsidP="004D5000">
      <w:pPr>
        <w:ind w:left="284"/>
        <w:rPr>
          <w:rFonts w:ascii="Arial" w:hAnsi="Arial" w:cs="Arial"/>
        </w:rPr>
      </w:pPr>
      <w:r w:rsidRPr="005A6685">
        <w:rPr>
          <w:rFonts w:ascii="Arial" w:eastAsia="Calibri" w:hAnsi="Arial" w:cs="Arial"/>
          <w:bCs/>
        </w:rPr>
        <w:t xml:space="preserve">In two of the last three years, students with known disabilities were slightly more successful in claiming extenuation.  </w:t>
      </w:r>
      <w:r w:rsidRPr="005A6685">
        <w:rPr>
          <w:rFonts w:ascii="Arial" w:hAnsi="Arial" w:cs="Arial"/>
        </w:rPr>
        <w:t xml:space="preserve">The high proportion of students with mental health </w:t>
      </w:r>
      <w:bookmarkStart w:id="0" w:name="_GoBack"/>
      <w:bookmarkEnd w:id="0"/>
      <w:r w:rsidRPr="005A6685">
        <w:rPr>
          <w:rFonts w:ascii="Arial" w:hAnsi="Arial" w:cs="Arial"/>
        </w:rPr>
        <w:t xml:space="preserve">issues or multiple disabilities making a successful extenuation claim in 2011-12 was fairly typical, and reflects the often unpredictable nature of such conditions.  </w:t>
      </w:r>
      <w:r>
        <w:rPr>
          <w:rFonts w:ascii="Arial" w:hAnsi="Arial" w:cs="Arial"/>
        </w:rPr>
        <w:t>T</w:t>
      </w:r>
      <w:r w:rsidRPr="005A6685">
        <w:rPr>
          <w:rFonts w:ascii="Arial" w:hAnsi="Arial" w:cs="Arial"/>
        </w:rPr>
        <w:t xml:space="preserve">he small number of students with some disabilities can lead to swings in the proportion of successful claims. </w:t>
      </w:r>
    </w:p>
    <w:p w:rsidR="004D5000" w:rsidRDefault="004D5000" w:rsidP="004D5000">
      <w:pPr>
        <w:rPr>
          <w:rFonts w:ascii="Arial" w:hAnsi="Arial" w:cs="Arial"/>
          <w:b/>
        </w:rPr>
      </w:pPr>
      <w:r w:rsidRPr="00EA4C30">
        <w:rPr>
          <w:rFonts w:ascii="Arial" w:hAnsi="Arial" w:cs="Arial"/>
        </w:rPr>
        <w:t xml:space="preserve">Table </w:t>
      </w:r>
      <w:r>
        <w:rPr>
          <w:rFonts w:ascii="Arial" w:hAnsi="Arial" w:cs="Arial"/>
        </w:rPr>
        <w:t>4</w:t>
      </w:r>
      <w:r w:rsidRPr="00EA4C30">
        <w:rPr>
          <w:rFonts w:ascii="Arial" w:hAnsi="Arial" w:cs="Arial"/>
        </w:rPr>
        <w:t xml:space="preserve">: Success rates for students with a disability </w:t>
      </w:r>
    </w:p>
    <w:tbl>
      <w:tblPr>
        <w:tblStyle w:val="LightShading-Accent1"/>
        <w:tblW w:w="10695" w:type="dxa"/>
        <w:tblInd w:w="-459" w:type="dxa"/>
        <w:tblLayout w:type="fixed"/>
        <w:tblLook w:val="04A0"/>
      </w:tblPr>
      <w:tblGrid>
        <w:gridCol w:w="1221"/>
        <w:gridCol w:w="970"/>
        <w:gridCol w:w="1023"/>
        <w:gridCol w:w="1022"/>
        <w:gridCol w:w="939"/>
        <w:gridCol w:w="1000"/>
        <w:gridCol w:w="1130"/>
        <w:gridCol w:w="1130"/>
        <w:gridCol w:w="1130"/>
        <w:gridCol w:w="1130"/>
      </w:tblGrid>
      <w:tr w:rsidR="004D5000" w:rsidRPr="001058F4" w:rsidTr="004B0C21">
        <w:trPr>
          <w:cnfStyle w:val="100000000000"/>
        </w:trPr>
        <w:tc>
          <w:tcPr>
            <w:cnfStyle w:val="001000000000"/>
            <w:tcW w:w="1221" w:type="dxa"/>
          </w:tcPr>
          <w:p w:rsidR="004D5000" w:rsidRPr="001058F4" w:rsidRDefault="004D5000" w:rsidP="004B0C21">
            <w:pPr>
              <w:ind w:left="-426"/>
              <w:jc w:val="center"/>
              <w:rPr>
                <w:rFonts w:cs="Arial"/>
                <w:b w:val="0"/>
                <w:sz w:val="20"/>
                <w:szCs w:val="20"/>
              </w:rPr>
            </w:pPr>
          </w:p>
        </w:tc>
        <w:tc>
          <w:tcPr>
            <w:tcW w:w="970"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1023"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022"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939"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1000"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130"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1130"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1130"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130"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r>
      <w:tr w:rsidR="004D5000" w:rsidRPr="001058F4" w:rsidTr="004B0C21">
        <w:trPr>
          <w:cnfStyle w:val="000000100000"/>
        </w:trPr>
        <w:tc>
          <w:tcPr>
            <w:cnfStyle w:val="001000000000"/>
            <w:tcW w:w="1221" w:type="dxa"/>
          </w:tcPr>
          <w:p w:rsidR="004D5000" w:rsidRPr="001058F4" w:rsidRDefault="004D5000" w:rsidP="004B0C21">
            <w:pPr>
              <w:jc w:val="center"/>
              <w:rPr>
                <w:rFonts w:cs="Arial"/>
                <w:b w:val="0"/>
                <w:sz w:val="20"/>
                <w:szCs w:val="20"/>
              </w:rPr>
            </w:pPr>
          </w:p>
        </w:tc>
        <w:tc>
          <w:tcPr>
            <w:tcW w:w="3015"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Component claims</w:t>
            </w:r>
          </w:p>
        </w:tc>
        <w:tc>
          <w:tcPr>
            <w:tcW w:w="3069"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Accepted</w:t>
            </w:r>
          </w:p>
        </w:tc>
        <w:tc>
          <w:tcPr>
            <w:tcW w:w="3390"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 Accepted</w:t>
            </w:r>
          </w:p>
        </w:tc>
      </w:tr>
      <w:tr w:rsidR="004D5000" w:rsidRPr="00D56954" w:rsidTr="004B0C21">
        <w:tc>
          <w:tcPr>
            <w:cnfStyle w:val="001000000000"/>
            <w:tcW w:w="1221" w:type="dxa"/>
          </w:tcPr>
          <w:p w:rsidR="004D5000" w:rsidRPr="00D56954" w:rsidRDefault="004D5000" w:rsidP="004B0C21">
            <w:pPr>
              <w:jc w:val="center"/>
              <w:rPr>
                <w:rFonts w:eastAsia="Times New Roman" w:cs="Times New Roman"/>
                <w:b w:val="0"/>
                <w:color w:val="000000"/>
                <w:sz w:val="20"/>
                <w:szCs w:val="20"/>
                <w:lang w:eastAsia="en-GB"/>
              </w:rPr>
            </w:pPr>
            <w:r w:rsidRPr="00D56954">
              <w:rPr>
                <w:rFonts w:eastAsia="Times New Roman" w:cs="Times New Roman"/>
                <w:b w:val="0"/>
                <w:color w:val="000000"/>
                <w:sz w:val="20"/>
                <w:szCs w:val="20"/>
                <w:lang w:eastAsia="en-GB"/>
              </w:rPr>
              <w:t>No disability</w:t>
            </w:r>
          </w:p>
        </w:tc>
        <w:tc>
          <w:tcPr>
            <w:tcW w:w="970"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1392</w:t>
            </w:r>
          </w:p>
        </w:tc>
        <w:tc>
          <w:tcPr>
            <w:tcW w:w="1023"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1508</w:t>
            </w:r>
          </w:p>
        </w:tc>
        <w:tc>
          <w:tcPr>
            <w:tcW w:w="1022" w:type="dxa"/>
          </w:tcPr>
          <w:p w:rsidR="004D5000" w:rsidRPr="00D56954" w:rsidRDefault="004D5000" w:rsidP="004B0C21">
            <w:pPr>
              <w:jc w:val="center"/>
              <w:cnfStyle w:val="000000000000"/>
              <w:rPr>
                <w:rFonts w:cs="Arial"/>
                <w:color w:val="000000"/>
                <w:sz w:val="20"/>
                <w:szCs w:val="20"/>
              </w:rPr>
            </w:pPr>
            <w:r w:rsidRPr="00D56954">
              <w:rPr>
                <w:rFonts w:cs="Arial"/>
                <w:color w:val="000000"/>
                <w:sz w:val="20"/>
                <w:szCs w:val="20"/>
              </w:rPr>
              <w:t>1798</w:t>
            </w:r>
          </w:p>
        </w:tc>
        <w:tc>
          <w:tcPr>
            <w:tcW w:w="939"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794</w:t>
            </w:r>
          </w:p>
        </w:tc>
        <w:tc>
          <w:tcPr>
            <w:tcW w:w="100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839</w:t>
            </w:r>
          </w:p>
        </w:tc>
        <w:tc>
          <w:tcPr>
            <w:tcW w:w="113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1040</w:t>
            </w:r>
          </w:p>
        </w:tc>
        <w:tc>
          <w:tcPr>
            <w:tcW w:w="1130"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57.0%</w:t>
            </w:r>
          </w:p>
        </w:tc>
        <w:tc>
          <w:tcPr>
            <w:tcW w:w="113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55.6%</w:t>
            </w:r>
          </w:p>
        </w:tc>
        <w:tc>
          <w:tcPr>
            <w:tcW w:w="113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57.8%</w:t>
            </w:r>
          </w:p>
        </w:tc>
      </w:tr>
      <w:tr w:rsidR="004D5000" w:rsidRPr="00D56954" w:rsidTr="004B0C21">
        <w:trPr>
          <w:cnfStyle w:val="000000100000"/>
        </w:trPr>
        <w:tc>
          <w:tcPr>
            <w:cnfStyle w:val="001000000000"/>
            <w:tcW w:w="1221" w:type="dxa"/>
          </w:tcPr>
          <w:p w:rsidR="004D5000" w:rsidRPr="00D56954" w:rsidRDefault="004D5000" w:rsidP="004B0C21">
            <w:pPr>
              <w:jc w:val="center"/>
              <w:rPr>
                <w:rFonts w:eastAsia="Times New Roman" w:cs="Times New Roman"/>
                <w:b w:val="0"/>
                <w:color w:val="000000"/>
                <w:sz w:val="20"/>
                <w:szCs w:val="20"/>
                <w:lang w:eastAsia="en-GB"/>
              </w:rPr>
            </w:pPr>
            <w:r w:rsidRPr="00D56954">
              <w:rPr>
                <w:rFonts w:eastAsia="Times New Roman" w:cs="Times New Roman"/>
                <w:b w:val="0"/>
                <w:color w:val="000000"/>
                <w:sz w:val="20"/>
                <w:szCs w:val="20"/>
                <w:lang w:eastAsia="en-GB"/>
              </w:rPr>
              <w:t>Known disability</w:t>
            </w:r>
          </w:p>
        </w:tc>
        <w:tc>
          <w:tcPr>
            <w:tcW w:w="970"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446</w:t>
            </w:r>
          </w:p>
        </w:tc>
        <w:tc>
          <w:tcPr>
            <w:tcW w:w="1023"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339</w:t>
            </w:r>
          </w:p>
        </w:tc>
        <w:tc>
          <w:tcPr>
            <w:tcW w:w="1022" w:type="dxa"/>
          </w:tcPr>
          <w:p w:rsidR="004D5000" w:rsidRPr="00D56954" w:rsidRDefault="004D5000" w:rsidP="004B0C21">
            <w:pPr>
              <w:jc w:val="center"/>
              <w:cnfStyle w:val="000000100000"/>
              <w:rPr>
                <w:rFonts w:cs="Arial"/>
                <w:color w:val="000000"/>
                <w:sz w:val="20"/>
                <w:szCs w:val="20"/>
              </w:rPr>
            </w:pPr>
            <w:r w:rsidRPr="00D56954">
              <w:rPr>
                <w:rFonts w:cs="Arial"/>
                <w:color w:val="000000"/>
                <w:sz w:val="20"/>
                <w:szCs w:val="20"/>
              </w:rPr>
              <w:t>528</w:t>
            </w:r>
          </w:p>
        </w:tc>
        <w:tc>
          <w:tcPr>
            <w:tcW w:w="939"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267</w:t>
            </w:r>
          </w:p>
        </w:tc>
        <w:tc>
          <w:tcPr>
            <w:tcW w:w="100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176</w:t>
            </w:r>
          </w:p>
        </w:tc>
        <w:tc>
          <w:tcPr>
            <w:tcW w:w="113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326</w:t>
            </w:r>
          </w:p>
        </w:tc>
        <w:tc>
          <w:tcPr>
            <w:tcW w:w="1130"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59.9%</w:t>
            </w:r>
          </w:p>
        </w:tc>
        <w:tc>
          <w:tcPr>
            <w:tcW w:w="113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51.9%</w:t>
            </w:r>
          </w:p>
        </w:tc>
        <w:tc>
          <w:tcPr>
            <w:tcW w:w="113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61.7%</w:t>
            </w:r>
          </w:p>
        </w:tc>
      </w:tr>
      <w:tr w:rsidR="004D5000" w:rsidRPr="00D56954" w:rsidTr="004B0C21">
        <w:tc>
          <w:tcPr>
            <w:cnfStyle w:val="001000000000"/>
            <w:tcW w:w="1221" w:type="dxa"/>
          </w:tcPr>
          <w:p w:rsidR="004D5000" w:rsidRPr="00D56954" w:rsidRDefault="004D5000" w:rsidP="004B0C21">
            <w:pPr>
              <w:jc w:val="center"/>
              <w:rPr>
                <w:rFonts w:eastAsia="Times New Roman" w:cs="Times New Roman"/>
                <w:b w:val="0"/>
                <w:color w:val="000000"/>
                <w:sz w:val="20"/>
                <w:szCs w:val="20"/>
                <w:lang w:eastAsia="en-GB"/>
              </w:rPr>
            </w:pPr>
            <w:r w:rsidRPr="00D56954">
              <w:rPr>
                <w:rFonts w:eastAsia="Times New Roman" w:cs="Times New Roman"/>
                <w:b w:val="0"/>
                <w:color w:val="000000"/>
                <w:sz w:val="20"/>
                <w:szCs w:val="20"/>
                <w:lang w:eastAsia="en-GB"/>
              </w:rPr>
              <w:t>Total</w:t>
            </w:r>
          </w:p>
        </w:tc>
        <w:tc>
          <w:tcPr>
            <w:tcW w:w="970"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1838</w:t>
            </w:r>
          </w:p>
        </w:tc>
        <w:tc>
          <w:tcPr>
            <w:tcW w:w="1023"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1847</w:t>
            </w:r>
          </w:p>
        </w:tc>
        <w:tc>
          <w:tcPr>
            <w:tcW w:w="1022" w:type="dxa"/>
          </w:tcPr>
          <w:p w:rsidR="004D5000" w:rsidRPr="00D56954" w:rsidRDefault="004D5000" w:rsidP="004B0C21">
            <w:pPr>
              <w:jc w:val="center"/>
              <w:cnfStyle w:val="000000000000"/>
              <w:rPr>
                <w:rFonts w:cs="Arial"/>
                <w:color w:val="000000"/>
                <w:sz w:val="20"/>
                <w:szCs w:val="20"/>
              </w:rPr>
            </w:pPr>
            <w:r w:rsidRPr="00D56954">
              <w:rPr>
                <w:rFonts w:cs="Arial"/>
                <w:color w:val="000000"/>
                <w:sz w:val="20"/>
                <w:szCs w:val="20"/>
              </w:rPr>
              <w:t>2326</w:t>
            </w:r>
          </w:p>
        </w:tc>
        <w:tc>
          <w:tcPr>
            <w:tcW w:w="939"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1061</w:t>
            </w:r>
          </w:p>
        </w:tc>
        <w:tc>
          <w:tcPr>
            <w:tcW w:w="100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1015</w:t>
            </w:r>
          </w:p>
        </w:tc>
        <w:tc>
          <w:tcPr>
            <w:tcW w:w="1130" w:type="dxa"/>
          </w:tcPr>
          <w:p w:rsidR="004D5000" w:rsidRPr="00D56954" w:rsidRDefault="004D5000" w:rsidP="004B0C21">
            <w:pPr>
              <w:jc w:val="center"/>
              <w:cnfStyle w:val="000000000000"/>
              <w:rPr>
                <w:rFonts w:cs="Arial"/>
                <w:sz w:val="20"/>
                <w:szCs w:val="20"/>
              </w:rPr>
            </w:pPr>
            <w:r w:rsidRPr="00D56954">
              <w:rPr>
                <w:rFonts w:cs="Arial"/>
                <w:sz w:val="20"/>
                <w:szCs w:val="20"/>
              </w:rPr>
              <w:t>1364</w:t>
            </w:r>
          </w:p>
        </w:tc>
        <w:tc>
          <w:tcPr>
            <w:tcW w:w="1130"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57.7%</w:t>
            </w:r>
          </w:p>
        </w:tc>
        <w:tc>
          <w:tcPr>
            <w:tcW w:w="113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55.1%</w:t>
            </w:r>
          </w:p>
        </w:tc>
        <w:tc>
          <w:tcPr>
            <w:tcW w:w="1130" w:type="dxa"/>
          </w:tcPr>
          <w:p w:rsidR="004D5000" w:rsidRPr="00D56954" w:rsidRDefault="004D5000" w:rsidP="004B0C21">
            <w:pPr>
              <w:jc w:val="center"/>
              <w:cnfStyle w:val="000000000000"/>
              <w:rPr>
                <w:rFonts w:cs="Arial"/>
                <w:sz w:val="20"/>
                <w:szCs w:val="20"/>
              </w:rPr>
            </w:pPr>
            <w:r w:rsidRPr="00D56954">
              <w:rPr>
                <w:rFonts w:eastAsia="Times New Roman" w:cs="Arial"/>
                <w:color w:val="000000"/>
                <w:sz w:val="20"/>
                <w:szCs w:val="20"/>
                <w:lang w:eastAsia="en-GB"/>
              </w:rPr>
              <w:t>58.7%</w:t>
            </w:r>
          </w:p>
        </w:tc>
      </w:tr>
    </w:tbl>
    <w:p w:rsidR="004D5000" w:rsidRDefault="004D5000" w:rsidP="004D5000">
      <w:pPr>
        <w:rPr>
          <w:rFonts w:ascii="Arial" w:hAnsi="Arial" w:cs="Arial"/>
        </w:rPr>
      </w:pPr>
    </w:p>
    <w:p w:rsidR="004D5000" w:rsidRDefault="004D5000" w:rsidP="004D5000">
      <w:r w:rsidRPr="004D6E27">
        <w:rPr>
          <w:rFonts w:ascii="Arial" w:hAnsi="Arial" w:cs="Arial"/>
        </w:rPr>
        <w:t xml:space="preserve">Table </w:t>
      </w:r>
      <w:r>
        <w:rPr>
          <w:rFonts w:ascii="Arial" w:hAnsi="Arial" w:cs="Arial"/>
        </w:rPr>
        <w:t>5</w:t>
      </w:r>
      <w:r w:rsidRPr="004D6E27">
        <w:rPr>
          <w:rFonts w:ascii="Arial" w:hAnsi="Arial" w:cs="Arial"/>
        </w:rPr>
        <w:t>: success rates by disability type over the last 3 years</w:t>
      </w:r>
    </w:p>
    <w:tbl>
      <w:tblPr>
        <w:tblStyle w:val="LightShading-Accent1"/>
        <w:tblpPr w:leftFromText="180" w:rightFromText="180" w:vertAnchor="text" w:horzAnchor="margin" w:tblpXSpec="center" w:tblpY="370"/>
        <w:tblW w:w="10377" w:type="dxa"/>
        <w:tblLayout w:type="fixed"/>
        <w:tblLook w:val="04A0"/>
      </w:tblPr>
      <w:tblGrid>
        <w:gridCol w:w="1186"/>
        <w:gridCol w:w="941"/>
        <w:gridCol w:w="993"/>
        <w:gridCol w:w="992"/>
        <w:gridCol w:w="911"/>
        <w:gridCol w:w="970"/>
        <w:gridCol w:w="1096"/>
        <w:gridCol w:w="1096"/>
        <w:gridCol w:w="1096"/>
        <w:gridCol w:w="1096"/>
      </w:tblGrid>
      <w:tr w:rsidR="004D5000" w:rsidRPr="001058F4" w:rsidTr="004B0C21">
        <w:trPr>
          <w:cnfStyle w:val="100000000000"/>
        </w:trPr>
        <w:tc>
          <w:tcPr>
            <w:cnfStyle w:val="001000000000"/>
            <w:tcW w:w="1186" w:type="dxa"/>
          </w:tcPr>
          <w:p w:rsidR="004D5000" w:rsidRPr="001058F4" w:rsidRDefault="004D5000" w:rsidP="004B0C21">
            <w:pPr>
              <w:jc w:val="center"/>
              <w:rPr>
                <w:rFonts w:cs="Arial"/>
                <w:b w:val="0"/>
                <w:sz w:val="20"/>
                <w:szCs w:val="20"/>
              </w:rPr>
            </w:pPr>
          </w:p>
        </w:tc>
        <w:tc>
          <w:tcPr>
            <w:tcW w:w="941"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993"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992"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911"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970"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c>
          <w:tcPr>
            <w:tcW w:w="1096" w:type="dxa"/>
          </w:tcPr>
          <w:p w:rsidR="004D5000" w:rsidRPr="001058F4" w:rsidRDefault="004D5000" w:rsidP="004B0C21">
            <w:pPr>
              <w:jc w:val="center"/>
              <w:cnfStyle w:val="100000000000"/>
              <w:rPr>
                <w:rFonts w:eastAsia="Times New Roman" w:cs="Arial"/>
                <w:b w:val="0"/>
                <w:color w:val="000000"/>
                <w:sz w:val="20"/>
                <w:szCs w:val="20"/>
                <w:lang w:eastAsia="en-GB"/>
              </w:rPr>
            </w:pPr>
            <w:r w:rsidRPr="001058F4">
              <w:rPr>
                <w:rFonts w:eastAsia="Times New Roman" w:cs="Arial"/>
                <w:b w:val="0"/>
                <w:color w:val="000000"/>
                <w:sz w:val="20"/>
                <w:szCs w:val="20"/>
                <w:lang w:eastAsia="en-GB"/>
              </w:rPr>
              <w:t>2011/12</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2010/11</w:t>
            </w:r>
          </w:p>
        </w:tc>
        <w:tc>
          <w:tcPr>
            <w:tcW w:w="1096" w:type="dxa"/>
          </w:tcPr>
          <w:p w:rsidR="004D5000" w:rsidRPr="001058F4" w:rsidRDefault="004D5000" w:rsidP="004B0C21">
            <w:pPr>
              <w:jc w:val="center"/>
              <w:cnfStyle w:val="100000000000"/>
              <w:rPr>
                <w:rFonts w:cs="Arial"/>
                <w:b w:val="0"/>
                <w:sz w:val="20"/>
                <w:szCs w:val="20"/>
              </w:rPr>
            </w:pPr>
            <w:r w:rsidRPr="001058F4">
              <w:rPr>
                <w:rFonts w:cs="Arial"/>
                <w:b w:val="0"/>
                <w:sz w:val="20"/>
                <w:szCs w:val="20"/>
              </w:rPr>
              <w:t>2009/10</w:t>
            </w:r>
          </w:p>
        </w:tc>
      </w:tr>
      <w:tr w:rsidR="004D5000" w:rsidRPr="001058F4" w:rsidTr="004B0C21">
        <w:trPr>
          <w:cnfStyle w:val="000000100000"/>
        </w:trPr>
        <w:tc>
          <w:tcPr>
            <w:cnfStyle w:val="001000000000"/>
            <w:tcW w:w="1186" w:type="dxa"/>
          </w:tcPr>
          <w:p w:rsidR="004D5000" w:rsidRPr="001058F4" w:rsidRDefault="004D5000" w:rsidP="004B0C21">
            <w:pPr>
              <w:jc w:val="center"/>
              <w:rPr>
                <w:rFonts w:cs="Arial"/>
                <w:b w:val="0"/>
                <w:sz w:val="20"/>
                <w:szCs w:val="20"/>
              </w:rPr>
            </w:pPr>
          </w:p>
        </w:tc>
        <w:tc>
          <w:tcPr>
            <w:tcW w:w="2926"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Component claims</w:t>
            </w:r>
          </w:p>
        </w:tc>
        <w:tc>
          <w:tcPr>
            <w:tcW w:w="2977"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Accepted</w:t>
            </w:r>
          </w:p>
        </w:tc>
        <w:tc>
          <w:tcPr>
            <w:tcW w:w="3288" w:type="dxa"/>
            <w:gridSpan w:val="3"/>
          </w:tcPr>
          <w:p w:rsidR="004D5000" w:rsidRPr="001058F4" w:rsidRDefault="004D5000" w:rsidP="004B0C21">
            <w:pPr>
              <w:jc w:val="center"/>
              <w:cnfStyle w:val="000000100000"/>
              <w:rPr>
                <w:rFonts w:eastAsia="Times New Roman" w:cs="Arial"/>
                <w:b/>
                <w:color w:val="000000"/>
                <w:sz w:val="20"/>
                <w:szCs w:val="20"/>
                <w:lang w:eastAsia="en-GB"/>
              </w:rPr>
            </w:pPr>
            <w:r w:rsidRPr="001058F4">
              <w:rPr>
                <w:rFonts w:eastAsia="Times New Roman" w:cs="Arial"/>
                <w:b/>
                <w:color w:val="000000"/>
                <w:sz w:val="20"/>
                <w:szCs w:val="20"/>
                <w:lang w:eastAsia="en-GB"/>
              </w:rPr>
              <w:t>% Accepted</w:t>
            </w:r>
          </w:p>
        </w:tc>
      </w:tr>
      <w:tr w:rsidR="004D5000" w:rsidRPr="00D56954" w:rsidTr="004B0C21">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L</w:t>
            </w:r>
            <w:r w:rsidRPr="00D56954">
              <w:rPr>
                <w:rFonts w:eastAsia="Times New Roman" w:cs="Times New Roman"/>
                <w:b w:val="0"/>
                <w:color w:val="000000"/>
                <w:sz w:val="20"/>
                <w:szCs w:val="20"/>
                <w:lang w:eastAsia="en-GB"/>
              </w:rPr>
              <w:t>earning difficulty</w:t>
            </w:r>
          </w:p>
        </w:tc>
        <w:tc>
          <w:tcPr>
            <w:tcW w:w="94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205</w:t>
            </w:r>
          </w:p>
        </w:tc>
        <w:tc>
          <w:tcPr>
            <w:tcW w:w="993"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150</w:t>
            </w:r>
          </w:p>
        </w:tc>
        <w:tc>
          <w:tcPr>
            <w:tcW w:w="992" w:type="dxa"/>
          </w:tcPr>
          <w:p w:rsidR="004D5000" w:rsidRPr="00D56954" w:rsidRDefault="004D5000" w:rsidP="004B0C21">
            <w:pPr>
              <w:jc w:val="center"/>
              <w:cnfStyle w:val="000000000000"/>
              <w:rPr>
                <w:rFonts w:cs="Arial"/>
                <w:color w:val="000000"/>
                <w:sz w:val="20"/>
                <w:szCs w:val="20"/>
              </w:rPr>
            </w:pPr>
            <w:r w:rsidRPr="00D56954">
              <w:rPr>
                <w:color w:val="000000"/>
                <w:sz w:val="20"/>
                <w:szCs w:val="20"/>
              </w:rPr>
              <w:t>265</w:t>
            </w:r>
          </w:p>
        </w:tc>
        <w:tc>
          <w:tcPr>
            <w:tcW w:w="91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120</w:t>
            </w:r>
          </w:p>
        </w:tc>
        <w:tc>
          <w:tcPr>
            <w:tcW w:w="97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72</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color w:val="000000"/>
                <w:sz w:val="20"/>
                <w:szCs w:val="20"/>
              </w:rPr>
              <w:t>162</w:t>
            </w:r>
          </w:p>
        </w:tc>
        <w:tc>
          <w:tcPr>
            <w:tcW w:w="1096"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58.5%</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48.0%</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color w:val="000000"/>
                <w:sz w:val="20"/>
                <w:szCs w:val="20"/>
              </w:rPr>
              <w:t>61.1%</w:t>
            </w:r>
          </w:p>
        </w:tc>
      </w:tr>
      <w:tr w:rsidR="004D5000" w:rsidRPr="00D56954" w:rsidTr="004B0C21">
        <w:trPr>
          <w:cnfStyle w:val="000000100000"/>
        </w:trPr>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M</w:t>
            </w:r>
            <w:r w:rsidRPr="00D56954">
              <w:rPr>
                <w:rFonts w:eastAsia="Times New Roman" w:cs="Times New Roman"/>
                <w:b w:val="0"/>
                <w:color w:val="000000"/>
                <w:sz w:val="20"/>
                <w:szCs w:val="20"/>
                <w:lang w:eastAsia="en-GB"/>
              </w:rPr>
              <w:t>ental health</w:t>
            </w:r>
          </w:p>
        </w:tc>
        <w:tc>
          <w:tcPr>
            <w:tcW w:w="94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77</w:t>
            </w:r>
          </w:p>
        </w:tc>
        <w:tc>
          <w:tcPr>
            <w:tcW w:w="993"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47</w:t>
            </w:r>
          </w:p>
        </w:tc>
        <w:tc>
          <w:tcPr>
            <w:tcW w:w="992" w:type="dxa"/>
          </w:tcPr>
          <w:p w:rsidR="004D5000" w:rsidRPr="00D56954" w:rsidRDefault="004D5000" w:rsidP="004B0C21">
            <w:pPr>
              <w:jc w:val="center"/>
              <w:cnfStyle w:val="000000100000"/>
              <w:rPr>
                <w:rFonts w:cs="Arial"/>
                <w:color w:val="000000"/>
                <w:sz w:val="20"/>
                <w:szCs w:val="20"/>
              </w:rPr>
            </w:pPr>
            <w:r w:rsidRPr="00D56954">
              <w:rPr>
                <w:color w:val="000000"/>
                <w:sz w:val="20"/>
                <w:szCs w:val="20"/>
              </w:rPr>
              <w:t>55</w:t>
            </w:r>
          </w:p>
        </w:tc>
        <w:tc>
          <w:tcPr>
            <w:tcW w:w="91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53</w:t>
            </w:r>
          </w:p>
        </w:tc>
        <w:tc>
          <w:tcPr>
            <w:tcW w:w="97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33</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color w:val="000000"/>
                <w:sz w:val="20"/>
                <w:szCs w:val="20"/>
              </w:rPr>
              <w:t>37</w:t>
            </w:r>
          </w:p>
        </w:tc>
        <w:tc>
          <w:tcPr>
            <w:tcW w:w="1096"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68.8%</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70.2%</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color w:val="000000"/>
                <w:sz w:val="20"/>
                <w:szCs w:val="20"/>
              </w:rPr>
              <w:t>67.3%</w:t>
            </w:r>
          </w:p>
        </w:tc>
      </w:tr>
      <w:tr w:rsidR="004D5000" w:rsidRPr="00D56954" w:rsidTr="004B0C21">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M</w:t>
            </w:r>
            <w:r w:rsidRPr="00D56954">
              <w:rPr>
                <w:rFonts w:eastAsia="Times New Roman" w:cs="Times New Roman"/>
                <w:b w:val="0"/>
                <w:color w:val="000000"/>
                <w:sz w:val="20"/>
                <w:szCs w:val="20"/>
                <w:lang w:eastAsia="en-GB"/>
              </w:rPr>
              <w:t>ultiple disabilities</w:t>
            </w:r>
          </w:p>
        </w:tc>
        <w:tc>
          <w:tcPr>
            <w:tcW w:w="94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49</w:t>
            </w:r>
          </w:p>
        </w:tc>
        <w:tc>
          <w:tcPr>
            <w:tcW w:w="993"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43</w:t>
            </w:r>
          </w:p>
        </w:tc>
        <w:tc>
          <w:tcPr>
            <w:tcW w:w="992" w:type="dxa"/>
          </w:tcPr>
          <w:p w:rsidR="004D5000" w:rsidRPr="00D56954" w:rsidRDefault="004D5000" w:rsidP="004B0C21">
            <w:pPr>
              <w:jc w:val="center"/>
              <w:cnfStyle w:val="000000000000"/>
              <w:rPr>
                <w:rFonts w:cs="Arial"/>
                <w:color w:val="000000"/>
                <w:sz w:val="20"/>
                <w:szCs w:val="20"/>
              </w:rPr>
            </w:pPr>
            <w:r w:rsidRPr="00D56954">
              <w:rPr>
                <w:rFonts w:cs="Arial"/>
                <w:color w:val="000000"/>
                <w:sz w:val="20"/>
                <w:szCs w:val="20"/>
              </w:rPr>
              <w:t>34</w:t>
            </w:r>
          </w:p>
        </w:tc>
        <w:tc>
          <w:tcPr>
            <w:tcW w:w="91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39</w:t>
            </w:r>
          </w:p>
        </w:tc>
        <w:tc>
          <w:tcPr>
            <w:tcW w:w="97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27</w:t>
            </w:r>
          </w:p>
        </w:tc>
        <w:tc>
          <w:tcPr>
            <w:tcW w:w="1096" w:type="dxa"/>
          </w:tcPr>
          <w:p w:rsidR="004D5000" w:rsidRPr="00D56954" w:rsidRDefault="004D5000" w:rsidP="004B0C21">
            <w:pPr>
              <w:jc w:val="center"/>
              <w:cnfStyle w:val="000000000000"/>
              <w:rPr>
                <w:rFonts w:cs="Arial"/>
                <w:sz w:val="20"/>
                <w:szCs w:val="20"/>
              </w:rPr>
            </w:pPr>
            <w:r w:rsidRPr="00D56954">
              <w:rPr>
                <w:rFonts w:cs="Arial"/>
                <w:sz w:val="20"/>
                <w:szCs w:val="20"/>
              </w:rPr>
              <w:t>29</w:t>
            </w:r>
          </w:p>
        </w:tc>
        <w:tc>
          <w:tcPr>
            <w:tcW w:w="1096"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79.6%</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62.8%</w:t>
            </w:r>
          </w:p>
        </w:tc>
        <w:tc>
          <w:tcPr>
            <w:tcW w:w="1096" w:type="dxa"/>
          </w:tcPr>
          <w:p w:rsidR="004D5000" w:rsidRPr="00D56954" w:rsidRDefault="004D5000" w:rsidP="004B0C21">
            <w:pPr>
              <w:jc w:val="center"/>
              <w:cnfStyle w:val="000000000000"/>
              <w:rPr>
                <w:rFonts w:cs="Arial"/>
                <w:sz w:val="20"/>
                <w:szCs w:val="20"/>
              </w:rPr>
            </w:pPr>
            <w:r w:rsidRPr="00D56954">
              <w:rPr>
                <w:color w:val="000000"/>
                <w:sz w:val="20"/>
                <w:szCs w:val="20"/>
              </w:rPr>
              <w:t>85.3%</w:t>
            </w:r>
          </w:p>
        </w:tc>
      </w:tr>
      <w:tr w:rsidR="004D5000" w:rsidRPr="00D56954" w:rsidTr="004B0C21">
        <w:trPr>
          <w:cnfStyle w:val="000000100000"/>
        </w:trPr>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P</w:t>
            </w:r>
            <w:r w:rsidRPr="00D56954">
              <w:rPr>
                <w:rFonts w:eastAsia="Times New Roman" w:cs="Times New Roman"/>
                <w:b w:val="0"/>
                <w:color w:val="000000"/>
                <w:sz w:val="20"/>
                <w:szCs w:val="20"/>
                <w:lang w:eastAsia="en-GB"/>
              </w:rPr>
              <w:t>hysical impairmnt or mobility</w:t>
            </w:r>
          </w:p>
        </w:tc>
        <w:tc>
          <w:tcPr>
            <w:tcW w:w="94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23</w:t>
            </w:r>
          </w:p>
        </w:tc>
        <w:tc>
          <w:tcPr>
            <w:tcW w:w="993"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30</w:t>
            </w:r>
          </w:p>
        </w:tc>
        <w:tc>
          <w:tcPr>
            <w:tcW w:w="992" w:type="dxa"/>
          </w:tcPr>
          <w:p w:rsidR="004D5000" w:rsidRPr="00D56954" w:rsidRDefault="004D5000" w:rsidP="004B0C21">
            <w:pPr>
              <w:jc w:val="center"/>
              <w:cnfStyle w:val="000000100000"/>
              <w:rPr>
                <w:rFonts w:cs="Arial"/>
                <w:color w:val="000000"/>
                <w:sz w:val="20"/>
                <w:szCs w:val="20"/>
              </w:rPr>
            </w:pPr>
            <w:r w:rsidRPr="00D56954">
              <w:rPr>
                <w:rFonts w:cs="Arial"/>
                <w:color w:val="000000"/>
                <w:sz w:val="20"/>
                <w:szCs w:val="20"/>
              </w:rPr>
              <w:t>23</w:t>
            </w:r>
          </w:p>
        </w:tc>
        <w:tc>
          <w:tcPr>
            <w:tcW w:w="91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8</w:t>
            </w:r>
          </w:p>
        </w:tc>
        <w:tc>
          <w:tcPr>
            <w:tcW w:w="97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10</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12</w:t>
            </w:r>
          </w:p>
        </w:tc>
        <w:tc>
          <w:tcPr>
            <w:tcW w:w="1096"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34.8%</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33.3%</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color w:val="000000"/>
                <w:sz w:val="20"/>
                <w:szCs w:val="20"/>
              </w:rPr>
              <w:t>52.2%</w:t>
            </w:r>
          </w:p>
        </w:tc>
      </w:tr>
      <w:tr w:rsidR="004D5000" w:rsidRPr="00D56954" w:rsidTr="004B0C21">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V</w:t>
            </w:r>
            <w:r w:rsidRPr="00D56954">
              <w:rPr>
                <w:rFonts w:eastAsia="Times New Roman" w:cs="Times New Roman"/>
                <w:b w:val="0"/>
                <w:color w:val="000000"/>
                <w:sz w:val="20"/>
                <w:szCs w:val="20"/>
                <w:lang w:eastAsia="en-GB"/>
              </w:rPr>
              <w:t>isual impairmnt</w:t>
            </w:r>
          </w:p>
        </w:tc>
        <w:tc>
          <w:tcPr>
            <w:tcW w:w="94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9</w:t>
            </w:r>
          </w:p>
        </w:tc>
        <w:tc>
          <w:tcPr>
            <w:tcW w:w="993"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3</w:t>
            </w:r>
          </w:p>
        </w:tc>
        <w:tc>
          <w:tcPr>
            <w:tcW w:w="992" w:type="dxa"/>
          </w:tcPr>
          <w:p w:rsidR="004D5000" w:rsidRPr="00D56954" w:rsidRDefault="004D5000" w:rsidP="004B0C21">
            <w:pPr>
              <w:jc w:val="center"/>
              <w:cnfStyle w:val="000000000000"/>
              <w:rPr>
                <w:rFonts w:cs="Arial"/>
                <w:color w:val="000000"/>
                <w:sz w:val="20"/>
                <w:szCs w:val="20"/>
              </w:rPr>
            </w:pPr>
            <w:r w:rsidRPr="00D56954">
              <w:rPr>
                <w:color w:val="000000"/>
                <w:sz w:val="20"/>
                <w:szCs w:val="20"/>
              </w:rPr>
              <w:t>10</w:t>
            </w:r>
          </w:p>
        </w:tc>
        <w:tc>
          <w:tcPr>
            <w:tcW w:w="91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4</w:t>
            </w:r>
          </w:p>
        </w:tc>
        <w:tc>
          <w:tcPr>
            <w:tcW w:w="97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0</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3</w:t>
            </w:r>
          </w:p>
        </w:tc>
        <w:tc>
          <w:tcPr>
            <w:tcW w:w="1096"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44.4%</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0.0%</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color w:val="000000"/>
                <w:sz w:val="20"/>
                <w:szCs w:val="20"/>
              </w:rPr>
              <w:t>33.3%</w:t>
            </w:r>
          </w:p>
        </w:tc>
      </w:tr>
      <w:tr w:rsidR="004D5000" w:rsidRPr="00D56954" w:rsidTr="004B0C21">
        <w:trPr>
          <w:cnfStyle w:val="000000100000"/>
        </w:trPr>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H</w:t>
            </w:r>
            <w:r w:rsidRPr="00D56954">
              <w:rPr>
                <w:rFonts w:eastAsia="Times New Roman" w:cs="Times New Roman"/>
                <w:b w:val="0"/>
                <w:color w:val="000000"/>
                <w:sz w:val="20"/>
                <w:szCs w:val="20"/>
                <w:lang w:eastAsia="en-GB"/>
              </w:rPr>
              <w:t>earing impairmnt</w:t>
            </w:r>
          </w:p>
        </w:tc>
        <w:tc>
          <w:tcPr>
            <w:tcW w:w="94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4</w:t>
            </w:r>
          </w:p>
        </w:tc>
        <w:tc>
          <w:tcPr>
            <w:tcW w:w="993"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7</w:t>
            </w:r>
          </w:p>
        </w:tc>
        <w:tc>
          <w:tcPr>
            <w:tcW w:w="992" w:type="dxa"/>
          </w:tcPr>
          <w:p w:rsidR="004D5000" w:rsidRPr="00D56954" w:rsidRDefault="004D5000" w:rsidP="004B0C21">
            <w:pPr>
              <w:jc w:val="center"/>
              <w:cnfStyle w:val="000000100000"/>
              <w:rPr>
                <w:rFonts w:cs="Arial"/>
                <w:color w:val="000000"/>
                <w:sz w:val="20"/>
                <w:szCs w:val="20"/>
              </w:rPr>
            </w:pPr>
            <w:r w:rsidRPr="00D56954">
              <w:rPr>
                <w:rFonts w:cs="Arial"/>
                <w:color w:val="000000"/>
                <w:sz w:val="20"/>
                <w:szCs w:val="20"/>
              </w:rPr>
              <w:t>5</w:t>
            </w:r>
          </w:p>
        </w:tc>
        <w:tc>
          <w:tcPr>
            <w:tcW w:w="91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3</w:t>
            </w:r>
          </w:p>
        </w:tc>
        <w:tc>
          <w:tcPr>
            <w:tcW w:w="97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6</w:t>
            </w:r>
          </w:p>
        </w:tc>
        <w:tc>
          <w:tcPr>
            <w:tcW w:w="1096" w:type="dxa"/>
          </w:tcPr>
          <w:p w:rsidR="004D5000" w:rsidRPr="00D56954" w:rsidRDefault="004D5000" w:rsidP="004B0C21">
            <w:pPr>
              <w:jc w:val="center"/>
              <w:cnfStyle w:val="000000100000"/>
              <w:rPr>
                <w:rFonts w:cs="Arial"/>
                <w:sz w:val="20"/>
                <w:szCs w:val="20"/>
              </w:rPr>
            </w:pPr>
            <w:r w:rsidRPr="00D56954">
              <w:rPr>
                <w:rFonts w:cs="Arial"/>
                <w:sz w:val="20"/>
                <w:szCs w:val="20"/>
              </w:rPr>
              <w:t>2</w:t>
            </w:r>
          </w:p>
        </w:tc>
        <w:tc>
          <w:tcPr>
            <w:tcW w:w="1096"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75.0%</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85.7%</w:t>
            </w:r>
          </w:p>
        </w:tc>
        <w:tc>
          <w:tcPr>
            <w:tcW w:w="1096" w:type="dxa"/>
          </w:tcPr>
          <w:p w:rsidR="004D5000" w:rsidRPr="00D56954" w:rsidRDefault="004D5000" w:rsidP="004B0C21">
            <w:pPr>
              <w:jc w:val="center"/>
              <w:cnfStyle w:val="000000100000"/>
              <w:rPr>
                <w:rFonts w:cs="Arial"/>
                <w:sz w:val="20"/>
                <w:szCs w:val="20"/>
              </w:rPr>
            </w:pPr>
            <w:r w:rsidRPr="00D56954">
              <w:rPr>
                <w:color w:val="000000"/>
                <w:sz w:val="20"/>
                <w:szCs w:val="20"/>
              </w:rPr>
              <w:t>40.0%</w:t>
            </w:r>
          </w:p>
        </w:tc>
      </w:tr>
      <w:tr w:rsidR="004D5000" w:rsidRPr="00D56954" w:rsidTr="004B0C21">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H</w:t>
            </w:r>
            <w:r w:rsidRPr="00D56954">
              <w:rPr>
                <w:rFonts w:eastAsia="Times New Roman" w:cs="Times New Roman"/>
                <w:b w:val="0"/>
                <w:color w:val="000000"/>
                <w:sz w:val="20"/>
                <w:szCs w:val="20"/>
                <w:lang w:eastAsia="en-GB"/>
              </w:rPr>
              <w:t>ealth condition</w:t>
            </w:r>
          </w:p>
        </w:tc>
        <w:tc>
          <w:tcPr>
            <w:tcW w:w="94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43</w:t>
            </w:r>
          </w:p>
        </w:tc>
        <w:tc>
          <w:tcPr>
            <w:tcW w:w="993"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25</w:t>
            </w:r>
          </w:p>
        </w:tc>
        <w:tc>
          <w:tcPr>
            <w:tcW w:w="992" w:type="dxa"/>
          </w:tcPr>
          <w:p w:rsidR="004D5000" w:rsidRPr="00D56954" w:rsidRDefault="004D5000" w:rsidP="004B0C21">
            <w:pPr>
              <w:jc w:val="center"/>
              <w:cnfStyle w:val="000000000000"/>
              <w:rPr>
                <w:rFonts w:cs="Arial"/>
                <w:color w:val="000000"/>
                <w:sz w:val="20"/>
                <w:szCs w:val="20"/>
              </w:rPr>
            </w:pPr>
          </w:p>
        </w:tc>
        <w:tc>
          <w:tcPr>
            <w:tcW w:w="91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26</w:t>
            </w:r>
          </w:p>
        </w:tc>
        <w:tc>
          <w:tcPr>
            <w:tcW w:w="97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11</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p>
        </w:tc>
        <w:tc>
          <w:tcPr>
            <w:tcW w:w="1096"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60.5%</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44.0%</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p>
        </w:tc>
      </w:tr>
      <w:tr w:rsidR="004D5000" w:rsidRPr="00D56954" w:rsidTr="004B0C21">
        <w:trPr>
          <w:cnfStyle w:val="000000100000"/>
        </w:trPr>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C</w:t>
            </w:r>
            <w:r w:rsidRPr="00D56954">
              <w:rPr>
                <w:rFonts w:eastAsia="Times New Roman" w:cs="Times New Roman"/>
                <w:b w:val="0"/>
                <w:color w:val="000000"/>
                <w:sz w:val="20"/>
                <w:szCs w:val="20"/>
                <w:lang w:eastAsia="en-GB"/>
              </w:rPr>
              <w:t>ommunication impairmnt</w:t>
            </w:r>
          </w:p>
        </w:tc>
        <w:tc>
          <w:tcPr>
            <w:tcW w:w="94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2</w:t>
            </w:r>
          </w:p>
        </w:tc>
        <w:tc>
          <w:tcPr>
            <w:tcW w:w="993" w:type="dxa"/>
          </w:tcPr>
          <w:p w:rsidR="004D5000" w:rsidRPr="00D56954" w:rsidRDefault="004D5000" w:rsidP="004B0C21">
            <w:pPr>
              <w:jc w:val="center"/>
              <w:cnfStyle w:val="000000100000"/>
              <w:rPr>
                <w:rFonts w:eastAsia="Times New Roman" w:cs="Arial"/>
                <w:color w:val="000000"/>
                <w:sz w:val="20"/>
                <w:szCs w:val="20"/>
                <w:lang w:eastAsia="en-GB"/>
              </w:rPr>
            </w:pPr>
          </w:p>
        </w:tc>
        <w:tc>
          <w:tcPr>
            <w:tcW w:w="992" w:type="dxa"/>
          </w:tcPr>
          <w:p w:rsidR="004D5000" w:rsidRPr="00D56954" w:rsidRDefault="004D5000" w:rsidP="004B0C21">
            <w:pPr>
              <w:jc w:val="center"/>
              <w:cnfStyle w:val="000000100000"/>
              <w:rPr>
                <w:rFonts w:cs="Arial"/>
                <w:color w:val="000000"/>
                <w:sz w:val="20"/>
                <w:szCs w:val="20"/>
              </w:rPr>
            </w:pPr>
          </w:p>
        </w:tc>
        <w:tc>
          <w:tcPr>
            <w:tcW w:w="91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0</w:t>
            </w:r>
          </w:p>
        </w:tc>
        <w:tc>
          <w:tcPr>
            <w:tcW w:w="970" w:type="dxa"/>
          </w:tcPr>
          <w:p w:rsidR="004D5000" w:rsidRPr="00D56954" w:rsidRDefault="004D5000" w:rsidP="004B0C21">
            <w:pPr>
              <w:jc w:val="center"/>
              <w:cnfStyle w:val="000000100000"/>
              <w:rPr>
                <w:rFonts w:eastAsia="Times New Roman" w:cs="Arial"/>
                <w:color w:val="000000"/>
                <w:sz w:val="20"/>
                <w:szCs w:val="20"/>
                <w:lang w:eastAsia="en-GB"/>
              </w:rPr>
            </w:pP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p>
        </w:tc>
        <w:tc>
          <w:tcPr>
            <w:tcW w:w="1096"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0.0%</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p>
        </w:tc>
      </w:tr>
      <w:tr w:rsidR="004D5000" w:rsidRPr="00D56954" w:rsidTr="004B0C21">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Pr>
                <w:rFonts w:eastAsia="Times New Roman" w:cs="Times New Roman"/>
                <w:b w:val="0"/>
                <w:color w:val="000000"/>
                <w:sz w:val="20"/>
                <w:szCs w:val="20"/>
                <w:lang w:eastAsia="en-GB"/>
              </w:rPr>
              <w:t>O</w:t>
            </w:r>
            <w:r w:rsidRPr="00D56954">
              <w:rPr>
                <w:rFonts w:eastAsia="Times New Roman" w:cs="Times New Roman"/>
                <w:b w:val="0"/>
                <w:color w:val="000000"/>
                <w:sz w:val="20"/>
                <w:szCs w:val="20"/>
                <w:lang w:eastAsia="en-GB"/>
              </w:rPr>
              <w:t>ther disability</w:t>
            </w:r>
          </w:p>
        </w:tc>
        <w:tc>
          <w:tcPr>
            <w:tcW w:w="94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33</w:t>
            </w:r>
          </w:p>
        </w:tc>
        <w:tc>
          <w:tcPr>
            <w:tcW w:w="993"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34</w:t>
            </w:r>
          </w:p>
        </w:tc>
        <w:tc>
          <w:tcPr>
            <w:tcW w:w="992" w:type="dxa"/>
          </w:tcPr>
          <w:p w:rsidR="004D5000" w:rsidRPr="00D56954" w:rsidRDefault="004D5000" w:rsidP="004B0C21">
            <w:pPr>
              <w:jc w:val="center"/>
              <w:cnfStyle w:val="000000000000"/>
              <w:rPr>
                <w:rFonts w:cs="Arial"/>
                <w:color w:val="000000"/>
                <w:sz w:val="20"/>
                <w:szCs w:val="20"/>
              </w:rPr>
            </w:pPr>
            <w:r w:rsidRPr="00D56954">
              <w:rPr>
                <w:rFonts w:cs="Arial"/>
                <w:color w:val="000000"/>
                <w:sz w:val="20"/>
                <w:szCs w:val="20"/>
              </w:rPr>
              <w:t>136</w:t>
            </w:r>
          </w:p>
        </w:tc>
        <w:tc>
          <w:tcPr>
            <w:tcW w:w="911"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14</w:t>
            </w:r>
          </w:p>
        </w:tc>
        <w:tc>
          <w:tcPr>
            <w:tcW w:w="970"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17</w:t>
            </w:r>
          </w:p>
        </w:tc>
        <w:tc>
          <w:tcPr>
            <w:tcW w:w="1096" w:type="dxa"/>
          </w:tcPr>
          <w:p w:rsidR="004D5000" w:rsidRPr="00D56954" w:rsidRDefault="004D5000" w:rsidP="004B0C21">
            <w:pPr>
              <w:jc w:val="center"/>
              <w:cnfStyle w:val="000000000000"/>
              <w:rPr>
                <w:rFonts w:cs="Arial"/>
                <w:sz w:val="20"/>
                <w:szCs w:val="20"/>
              </w:rPr>
            </w:pPr>
            <w:r w:rsidRPr="00D56954">
              <w:rPr>
                <w:rFonts w:cs="Arial"/>
                <w:sz w:val="20"/>
                <w:szCs w:val="20"/>
              </w:rPr>
              <w:t>81</w:t>
            </w:r>
          </w:p>
        </w:tc>
        <w:tc>
          <w:tcPr>
            <w:tcW w:w="1096" w:type="dxa"/>
          </w:tcPr>
          <w:p w:rsidR="004D5000" w:rsidRPr="00D56954" w:rsidRDefault="004D5000" w:rsidP="004B0C21">
            <w:pPr>
              <w:jc w:val="center"/>
              <w:cnfStyle w:val="0000000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42.4%</w:t>
            </w:r>
          </w:p>
        </w:tc>
        <w:tc>
          <w:tcPr>
            <w:tcW w:w="1096" w:type="dxa"/>
          </w:tcPr>
          <w:p w:rsidR="004D5000" w:rsidRPr="00D56954" w:rsidRDefault="004D5000" w:rsidP="004B0C21">
            <w:pPr>
              <w:jc w:val="center"/>
              <w:cnfStyle w:val="000000000000"/>
              <w:rPr>
                <w:rFonts w:eastAsia="Times New Roman" w:cs="Arial"/>
                <w:color w:val="000000"/>
                <w:sz w:val="20"/>
                <w:szCs w:val="20"/>
                <w:lang w:eastAsia="en-GB"/>
              </w:rPr>
            </w:pPr>
            <w:r w:rsidRPr="00D56954">
              <w:rPr>
                <w:rFonts w:eastAsia="Times New Roman" w:cs="Arial"/>
                <w:color w:val="000000"/>
                <w:sz w:val="20"/>
                <w:szCs w:val="20"/>
                <w:lang w:eastAsia="en-GB"/>
              </w:rPr>
              <w:t>50.0%</w:t>
            </w:r>
          </w:p>
        </w:tc>
        <w:tc>
          <w:tcPr>
            <w:tcW w:w="1096" w:type="dxa"/>
          </w:tcPr>
          <w:p w:rsidR="004D5000" w:rsidRPr="00D56954" w:rsidRDefault="004D5000" w:rsidP="004B0C21">
            <w:pPr>
              <w:jc w:val="center"/>
              <w:cnfStyle w:val="000000000000"/>
              <w:rPr>
                <w:rFonts w:cs="Arial"/>
                <w:sz w:val="20"/>
                <w:szCs w:val="20"/>
              </w:rPr>
            </w:pPr>
            <w:r w:rsidRPr="00D56954">
              <w:rPr>
                <w:rFonts w:cs="Arial"/>
                <w:sz w:val="20"/>
                <w:szCs w:val="20"/>
              </w:rPr>
              <w:t>59.6%</w:t>
            </w:r>
          </w:p>
        </w:tc>
      </w:tr>
      <w:tr w:rsidR="004D5000" w:rsidRPr="00D56954" w:rsidTr="004B0C21">
        <w:trPr>
          <w:cnfStyle w:val="000000100000"/>
        </w:trPr>
        <w:tc>
          <w:tcPr>
            <w:cnfStyle w:val="001000000000"/>
            <w:tcW w:w="1186" w:type="dxa"/>
          </w:tcPr>
          <w:p w:rsidR="004D5000" w:rsidRPr="00D56954" w:rsidRDefault="004D5000" w:rsidP="004B0C21">
            <w:pPr>
              <w:jc w:val="center"/>
              <w:rPr>
                <w:rFonts w:eastAsia="Times New Roman" w:cs="Times New Roman"/>
                <w:b w:val="0"/>
                <w:color w:val="000000"/>
                <w:sz w:val="20"/>
                <w:szCs w:val="20"/>
                <w:lang w:eastAsia="en-GB"/>
              </w:rPr>
            </w:pPr>
            <w:r w:rsidRPr="00D56954">
              <w:rPr>
                <w:rFonts w:eastAsia="Times New Roman" w:cs="Times New Roman"/>
                <w:b w:val="0"/>
                <w:color w:val="000000"/>
                <w:sz w:val="20"/>
                <w:szCs w:val="20"/>
                <w:lang w:eastAsia="en-GB"/>
              </w:rPr>
              <w:t>Total</w:t>
            </w:r>
          </w:p>
        </w:tc>
        <w:tc>
          <w:tcPr>
            <w:tcW w:w="941"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bCs/>
                <w:color w:val="000000"/>
                <w:sz w:val="20"/>
                <w:szCs w:val="20"/>
                <w:lang w:eastAsia="en-GB"/>
              </w:rPr>
              <w:t>446</w:t>
            </w:r>
          </w:p>
        </w:tc>
        <w:tc>
          <w:tcPr>
            <w:tcW w:w="993"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339</w:t>
            </w:r>
          </w:p>
        </w:tc>
        <w:tc>
          <w:tcPr>
            <w:tcW w:w="992" w:type="dxa"/>
          </w:tcPr>
          <w:p w:rsidR="004D5000" w:rsidRPr="00D56954" w:rsidRDefault="004D5000" w:rsidP="004B0C21">
            <w:pPr>
              <w:jc w:val="center"/>
              <w:cnfStyle w:val="000000100000"/>
              <w:rPr>
                <w:rFonts w:cs="Arial"/>
                <w:color w:val="000000"/>
                <w:sz w:val="20"/>
                <w:szCs w:val="20"/>
              </w:rPr>
            </w:pPr>
            <w:r w:rsidRPr="00D56954">
              <w:rPr>
                <w:color w:val="000000"/>
                <w:sz w:val="20"/>
                <w:szCs w:val="20"/>
              </w:rPr>
              <w:t>528</w:t>
            </w:r>
          </w:p>
        </w:tc>
        <w:tc>
          <w:tcPr>
            <w:tcW w:w="911" w:type="dxa"/>
          </w:tcPr>
          <w:p w:rsidR="004D5000" w:rsidRPr="00D56954" w:rsidRDefault="004D5000" w:rsidP="004B0C21">
            <w:pPr>
              <w:jc w:val="center"/>
              <w:cnfStyle w:val="000000100000"/>
              <w:rPr>
                <w:rFonts w:eastAsia="Times New Roman" w:cs="Times New Roman"/>
                <w:bCs/>
                <w:color w:val="000000"/>
                <w:sz w:val="20"/>
                <w:szCs w:val="20"/>
                <w:lang w:eastAsia="en-GB"/>
              </w:rPr>
            </w:pPr>
            <w:r w:rsidRPr="00D56954">
              <w:rPr>
                <w:rFonts w:eastAsia="Times New Roman" w:cs="Times New Roman"/>
                <w:bCs/>
                <w:color w:val="000000"/>
                <w:sz w:val="20"/>
                <w:szCs w:val="20"/>
                <w:lang w:eastAsia="en-GB"/>
              </w:rPr>
              <w:t>267</w:t>
            </w:r>
          </w:p>
        </w:tc>
        <w:tc>
          <w:tcPr>
            <w:tcW w:w="970"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176</w:t>
            </w:r>
          </w:p>
        </w:tc>
        <w:tc>
          <w:tcPr>
            <w:tcW w:w="1096" w:type="dxa"/>
          </w:tcPr>
          <w:p w:rsidR="004D5000" w:rsidRPr="00D56954" w:rsidRDefault="004D5000" w:rsidP="004B0C21">
            <w:pPr>
              <w:jc w:val="center"/>
              <w:cnfStyle w:val="000000100000"/>
              <w:rPr>
                <w:rFonts w:cs="Arial"/>
                <w:sz w:val="20"/>
                <w:szCs w:val="20"/>
              </w:rPr>
            </w:pPr>
            <w:r w:rsidRPr="00D56954">
              <w:rPr>
                <w:color w:val="000000"/>
                <w:sz w:val="20"/>
                <w:szCs w:val="20"/>
              </w:rPr>
              <w:t>326</w:t>
            </w:r>
          </w:p>
        </w:tc>
        <w:tc>
          <w:tcPr>
            <w:tcW w:w="1096" w:type="dxa"/>
          </w:tcPr>
          <w:p w:rsidR="004D5000" w:rsidRPr="00D56954" w:rsidRDefault="004D5000" w:rsidP="004B0C21">
            <w:pPr>
              <w:jc w:val="center"/>
              <w:cnfStyle w:val="000000100000"/>
              <w:rPr>
                <w:rFonts w:eastAsia="Times New Roman" w:cs="Times New Roman"/>
                <w:color w:val="000000"/>
                <w:sz w:val="20"/>
                <w:szCs w:val="20"/>
                <w:lang w:eastAsia="en-GB"/>
              </w:rPr>
            </w:pPr>
            <w:r w:rsidRPr="00D56954">
              <w:rPr>
                <w:rFonts w:eastAsia="Times New Roman" w:cs="Times New Roman"/>
                <w:color w:val="000000"/>
                <w:sz w:val="20"/>
                <w:szCs w:val="20"/>
                <w:lang w:eastAsia="en-GB"/>
              </w:rPr>
              <w:t>59.9%</w:t>
            </w:r>
          </w:p>
        </w:tc>
        <w:tc>
          <w:tcPr>
            <w:tcW w:w="1096" w:type="dxa"/>
          </w:tcPr>
          <w:p w:rsidR="004D5000" w:rsidRPr="00D56954" w:rsidRDefault="004D5000" w:rsidP="004B0C21">
            <w:pPr>
              <w:jc w:val="center"/>
              <w:cnfStyle w:val="000000100000"/>
              <w:rPr>
                <w:rFonts w:eastAsia="Times New Roman" w:cs="Arial"/>
                <w:color w:val="000000"/>
                <w:sz w:val="20"/>
                <w:szCs w:val="20"/>
                <w:lang w:eastAsia="en-GB"/>
              </w:rPr>
            </w:pPr>
            <w:r w:rsidRPr="00D56954">
              <w:rPr>
                <w:rFonts w:eastAsia="Times New Roman" w:cs="Arial"/>
                <w:color w:val="000000"/>
                <w:sz w:val="20"/>
                <w:szCs w:val="20"/>
                <w:lang w:eastAsia="en-GB"/>
              </w:rPr>
              <w:t>51.9%</w:t>
            </w:r>
          </w:p>
        </w:tc>
        <w:tc>
          <w:tcPr>
            <w:tcW w:w="1096" w:type="dxa"/>
          </w:tcPr>
          <w:p w:rsidR="004D5000" w:rsidRPr="00D56954" w:rsidRDefault="004D5000" w:rsidP="004B0C21">
            <w:pPr>
              <w:jc w:val="center"/>
              <w:cnfStyle w:val="000000100000"/>
              <w:rPr>
                <w:rFonts w:cs="Arial"/>
                <w:sz w:val="20"/>
                <w:szCs w:val="20"/>
              </w:rPr>
            </w:pPr>
            <w:r w:rsidRPr="00D56954">
              <w:rPr>
                <w:color w:val="000000"/>
                <w:sz w:val="20"/>
                <w:szCs w:val="20"/>
              </w:rPr>
              <w:t>61.7%</w:t>
            </w:r>
          </w:p>
        </w:tc>
      </w:tr>
    </w:tbl>
    <w:p w:rsidR="004D5000" w:rsidRPr="00EA4C30" w:rsidRDefault="004D5000" w:rsidP="004D5000">
      <w:pPr>
        <w:rPr>
          <w:rFonts w:ascii="Arial" w:hAnsi="Arial" w:cs="Arial"/>
        </w:rPr>
      </w:pPr>
      <w:r w:rsidRPr="00EA4C30">
        <w:rPr>
          <w:rFonts w:ascii="Arial" w:hAnsi="Arial" w:cs="Arial"/>
        </w:rPr>
        <w:t>Note: The higher proportion of other for 2009/10 relates to the way in which the reporting from Delta was carried out</w:t>
      </w:r>
    </w:p>
    <w:p w:rsidR="004D5000" w:rsidRDefault="004D5000" w:rsidP="004D5000"/>
    <w:p w:rsidR="004D5000" w:rsidRDefault="004D5000" w:rsidP="004D5000"/>
    <w:p w:rsidR="005051E4" w:rsidRPr="001465B3" w:rsidRDefault="005051E4" w:rsidP="00AF3757">
      <w:pPr>
        <w:pStyle w:val="ListParagraph"/>
        <w:ind w:left="567" w:hanging="567"/>
        <w:rPr>
          <w:sz w:val="24"/>
          <w:szCs w:val="24"/>
        </w:rPr>
      </w:pPr>
    </w:p>
    <w:sectPr w:rsidR="005051E4" w:rsidRPr="001465B3" w:rsidSect="00B3238B">
      <w:footerReference w:type="default" r:id="rId14"/>
      <w:pgSz w:w="11906" w:h="16838"/>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68" w:rsidRDefault="000B3F68" w:rsidP="00180B7E">
      <w:pPr>
        <w:spacing w:after="0" w:line="240" w:lineRule="auto"/>
      </w:pPr>
      <w:r>
        <w:separator/>
      </w:r>
    </w:p>
  </w:endnote>
  <w:endnote w:type="continuationSeparator" w:id="0">
    <w:p w:rsidR="000B3F68" w:rsidRDefault="000B3F68" w:rsidP="0018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8407"/>
      <w:docPartObj>
        <w:docPartGallery w:val="Page Numbers (Bottom of Page)"/>
        <w:docPartUnique/>
      </w:docPartObj>
    </w:sdtPr>
    <w:sdtContent>
      <w:p w:rsidR="00762F2F" w:rsidRDefault="00C40690">
        <w:pPr>
          <w:pStyle w:val="Footer"/>
          <w:jc w:val="right"/>
        </w:pPr>
        <w:fldSimple w:instr=" PAGE   \* MERGEFORMAT ">
          <w:r w:rsidR="006A608D">
            <w:rPr>
              <w:noProof/>
            </w:rPr>
            <w:t>13</w:t>
          </w:r>
        </w:fldSimple>
      </w:p>
    </w:sdtContent>
  </w:sdt>
  <w:p w:rsidR="00762F2F" w:rsidRDefault="00762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68" w:rsidRDefault="000B3F68" w:rsidP="00180B7E">
      <w:pPr>
        <w:spacing w:after="0" w:line="240" w:lineRule="auto"/>
      </w:pPr>
      <w:r>
        <w:separator/>
      </w:r>
    </w:p>
  </w:footnote>
  <w:footnote w:type="continuationSeparator" w:id="0">
    <w:p w:rsidR="000B3F68" w:rsidRDefault="000B3F68" w:rsidP="00180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D58"/>
    <w:multiLevelType w:val="hybridMultilevel"/>
    <w:tmpl w:val="57CA7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62659"/>
    <w:multiLevelType w:val="multilevel"/>
    <w:tmpl w:val="C4882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6E48BA"/>
    <w:multiLevelType w:val="hybridMultilevel"/>
    <w:tmpl w:val="57CA7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D427D6"/>
    <w:multiLevelType w:val="multilevel"/>
    <w:tmpl w:val="D24E846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12D6"/>
    <w:rsid w:val="00004115"/>
    <w:rsid w:val="00022517"/>
    <w:rsid w:val="00024372"/>
    <w:rsid w:val="0005126E"/>
    <w:rsid w:val="0006189B"/>
    <w:rsid w:val="00063F6B"/>
    <w:rsid w:val="000708EC"/>
    <w:rsid w:val="00092B2D"/>
    <w:rsid w:val="000A02A9"/>
    <w:rsid w:val="000B3F68"/>
    <w:rsid w:val="000E2CC7"/>
    <w:rsid w:val="000F2A40"/>
    <w:rsid w:val="0010726D"/>
    <w:rsid w:val="00124E3F"/>
    <w:rsid w:val="001465B3"/>
    <w:rsid w:val="00151A8B"/>
    <w:rsid w:val="00172043"/>
    <w:rsid w:val="00180B7E"/>
    <w:rsid w:val="001A65E8"/>
    <w:rsid w:val="001A6957"/>
    <w:rsid w:val="001C30D9"/>
    <w:rsid w:val="001C4732"/>
    <w:rsid w:val="001E7226"/>
    <w:rsid w:val="00211D1B"/>
    <w:rsid w:val="00212F87"/>
    <w:rsid w:val="00216B06"/>
    <w:rsid w:val="00222339"/>
    <w:rsid w:val="00223304"/>
    <w:rsid w:val="00241EF2"/>
    <w:rsid w:val="00263184"/>
    <w:rsid w:val="00265C00"/>
    <w:rsid w:val="00266691"/>
    <w:rsid w:val="002831FB"/>
    <w:rsid w:val="002E3C1B"/>
    <w:rsid w:val="002E6E13"/>
    <w:rsid w:val="002E756A"/>
    <w:rsid w:val="00300077"/>
    <w:rsid w:val="00316521"/>
    <w:rsid w:val="00332A34"/>
    <w:rsid w:val="00372622"/>
    <w:rsid w:val="003B5339"/>
    <w:rsid w:val="003C4041"/>
    <w:rsid w:val="00413BAC"/>
    <w:rsid w:val="004165D2"/>
    <w:rsid w:val="004357FD"/>
    <w:rsid w:val="00470525"/>
    <w:rsid w:val="00483B46"/>
    <w:rsid w:val="004C21C6"/>
    <w:rsid w:val="004D5000"/>
    <w:rsid w:val="004D6FF7"/>
    <w:rsid w:val="004E0937"/>
    <w:rsid w:val="004E4904"/>
    <w:rsid w:val="004F68AF"/>
    <w:rsid w:val="004F7C0F"/>
    <w:rsid w:val="005051E4"/>
    <w:rsid w:val="005075AE"/>
    <w:rsid w:val="005112D6"/>
    <w:rsid w:val="00517D90"/>
    <w:rsid w:val="00523180"/>
    <w:rsid w:val="00533147"/>
    <w:rsid w:val="005718E2"/>
    <w:rsid w:val="005A41DA"/>
    <w:rsid w:val="005C6360"/>
    <w:rsid w:val="005F6888"/>
    <w:rsid w:val="00626584"/>
    <w:rsid w:val="00635B9C"/>
    <w:rsid w:val="00644F8E"/>
    <w:rsid w:val="0066496D"/>
    <w:rsid w:val="0068427C"/>
    <w:rsid w:val="0068511C"/>
    <w:rsid w:val="006A405C"/>
    <w:rsid w:val="006A608D"/>
    <w:rsid w:val="006C3820"/>
    <w:rsid w:val="006C5ACC"/>
    <w:rsid w:val="006D2F98"/>
    <w:rsid w:val="006D5881"/>
    <w:rsid w:val="006D5EDF"/>
    <w:rsid w:val="006E1118"/>
    <w:rsid w:val="007026C5"/>
    <w:rsid w:val="0071456C"/>
    <w:rsid w:val="007173D1"/>
    <w:rsid w:val="007237C1"/>
    <w:rsid w:val="00762F2F"/>
    <w:rsid w:val="007A188C"/>
    <w:rsid w:val="007A3BAA"/>
    <w:rsid w:val="007C108F"/>
    <w:rsid w:val="007C26BD"/>
    <w:rsid w:val="007C40D9"/>
    <w:rsid w:val="007D3D15"/>
    <w:rsid w:val="007D5D17"/>
    <w:rsid w:val="007E5BDB"/>
    <w:rsid w:val="00805125"/>
    <w:rsid w:val="0081011D"/>
    <w:rsid w:val="00832047"/>
    <w:rsid w:val="0083720D"/>
    <w:rsid w:val="00842067"/>
    <w:rsid w:val="00853DEB"/>
    <w:rsid w:val="0086517E"/>
    <w:rsid w:val="00865C06"/>
    <w:rsid w:val="00883405"/>
    <w:rsid w:val="008D7CFC"/>
    <w:rsid w:val="008E4669"/>
    <w:rsid w:val="008E48A4"/>
    <w:rsid w:val="008E49E4"/>
    <w:rsid w:val="009031C9"/>
    <w:rsid w:val="00912844"/>
    <w:rsid w:val="00914651"/>
    <w:rsid w:val="00917DB3"/>
    <w:rsid w:val="0094084A"/>
    <w:rsid w:val="00956655"/>
    <w:rsid w:val="00974595"/>
    <w:rsid w:val="0097570C"/>
    <w:rsid w:val="009774EA"/>
    <w:rsid w:val="009870BC"/>
    <w:rsid w:val="00997C66"/>
    <w:rsid w:val="009D7E13"/>
    <w:rsid w:val="009F2DC0"/>
    <w:rsid w:val="00A23975"/>
    <w:rsid w:val="00A47274"/>
    <w:rsid w:val="00A6564A"/>
    <w:rsid w:val="00A74F11"/>
    <w:rsid w:val="00A86C01"/>
    <w:rsid w:val="00AA6BAA"/>
    <w:rsid w:val="00AB30DC"/>
    <w:rsid w:val="00AC7E4C"/>
    <w:rsid w:val="00AD0AA1"/>
    <w:rsid w:val="00AD7F56"/>
    <w:rsid w:val="00AE5DDE"/>
    <w:rsid w:val="00AF24FD"/>
    <w:rsid w:val="00AF3757"/>
    <w:rsid w:val="00AF4A1A"/>
    <w:rsid w:val="00B3238B"/>
    <w:rsid w:val="00B44F8C"/>
    <w:rsid w:val="00B54392"/>
    <w:rsid w:val="00B732BE"/>
    <w:rsid w:val="00B77017"/>
    <w:rsid w:val="00BA12F2"/>
    <w:rsid w:val="00BC328F"/>
    <w:rsid w:val="00BD0773"/>
    <w:rsid w:val="00BD4FAF"/>
    <w:rsid w:val="00BD7A14"/>
    <w:rsid w:val="00BE2961"/>
    <w:rsid w:val="00C146EE"/>
    <w:rsid w:val="00C31D90"/>
    <w:rsid w:val="00C40690"/>
    <w:rsid w:val="00C568AB"/>
    <w:rsid w:val="00CA76EC"/>
    <w:rsid w:val="00CC454F"/>
    <w:rsid w:val="00CD516E"/>
    <w:rsid w:val="00CE2E9C"/>
    <w:rsid w:val="00D0373A"/>
    <w:rsid w:val="00D1601C"/>
    <w:rsid w:val="00D32829"/>
    <w:rsid w:val="00D646BA"/>
    <w:rsid w:val="00D67DDF"/>
    <w:rsid w:val="00D81ECA"/>
    <w:rsid w:val="00D90457"/>
    <w:rsid w:val="00D96B64"/>
    <w:rsid w:val="00DC38A9"/>
    <w:rsid w:val="00DD20BF"/>
    <w:rsid w:val="00E0295D"/>
    <w:rsid w:val="00E16C6C"/>
    <w:rsid w:val="00E20799"/>
    <w:rsid w:val="00E305B8"/>
    <w:rsid w:val="00E37AC1"/>
    <w:rsid w:val="00E64281"/>
    <w:rsid w:val="00E75C1E"/>
    <w:rsid w:val="00EA3B72"/>
    <w:rsid w:val="00ED66BF"/>
    <w:rsid w:val="00EF1553"/>
    <w:rsid w:val="00EF70CF"/>
    <w:rsid w:val="00F35DF7"/>
    <w:rsid w:val="00F5754C"/>
    <w:rsid w:val="00F712CE"/>
    <w:rsid w:val="00F91408"/>
    <w:rsid w:val="00FB4577"/>
    <w:rsid w:val="00FD6C98"/>
    <w:rsid w:val="00FE0DFB"/>
    <w:rsid w:val="00FF7F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D6"/>
    <w:pPr>
      <w:ind w:left="720"/>
      <w:contextualSpacing/>
    </w:pPr>
  </w:style>
  <w:style w:type="paragraph" w:styleId="BalloonText">
    <w:name w:val="Balloon Text"/>
    <w:basedOn w:val="Normal"/>
    <w:link w:val="BalloonTextChar"/>
    <w:uiPriority w:val="99"/>
    <w:semiHidden/>
    <w:unhideWhenUsed/>
    <w:rsid w:val="00FF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11"/>
    <w:rPr>
      <w:rFonts w:ascii="Tahoma" w:hAnsi="Tahoma" w:cs="Tahoma"/>
      <w:sz w:val="16"/>
      <w:szCs w:val="16"/>
    </w:rPr>
  </w:style>
  <w:style w:type="character" w:styleId="Hyperlink">
    <w:name w:val="Hyperlink"/>
    <w:basedOn w:val="DefaultParagraphFont"/>
    <w:uiPriority w:val="99"/>
    <w:unhideWhenUsed/>
    <w:rsid w:val="00A47274"/>
    <w:rPr>
      <w:color w:val="0000FF" w:themeColor="hyperlink"/>
      <w:u w:val="single"/>
    </w:rPr>
  </w:style>
  <w:style w:type="paragraph" w:styleId="Header">
    <w:name w:val="header"/>
    <w:basedOn w:val="Normal"/>
    <w:link w:val="HeaderChar"/>
    <w:uiPriority w:val="99"/>
    <w:semiHidden/>
    <w:unhideWhenUsed/>
    <w:rsid w:val="00180B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B7E"/>
  </w:style>
  <w:style w:type="paragraph" w:styleId="Footer">
    <w:name w:val="footer"/>
    <w:basedOn w:val="Normal"/>
    <w:link w:val="FooterChar"/>
    <w:uiPriority w:val="99"/>
    <w:unhideWhenUsed/>
    <w:rsid w:val="0018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7E"/>
  </w:style>
  <w:style w:type="paragraph" w:styleId="NormalWeb">
    <w:name w:val="Normal (Web)"/>
    <w:basedOn w:val="Normal"/>
    <w:uiPriority w:val="99"/>
    <w:semiHidden/>
    <w:unhideWhenUsed/>
    <w:rsid w:val="005051E4"/>
    <w:pPr>
      <w:spacing w:before="100" w:beforeAutospacing="1" w:after="100" w:afterAutospacing="1" w:line="240" w:lineRule="auto"/>
    </w:pPr>
    <w:rPr>
      <w:rFonts w:ascii="Times New Roman" w:hAnsi="Times New Roman" w:cs="Times New Roman"/>
      <w:sz w:val="24"/>
      <w:szCs w:val="24"/>
      <w:lang w:eastAsia="en-GB"/>
    </w:rPr>
  </w:style>
  <w:style w:type="table" w:styleId="LightShading-Accent1">
    <w:name w:val="Light Shading Accent 1"/>
    <w:basedOn w:val="TableNormal"/>
    <w:uiPriority w:val="60"/>
    <w:rsid w:val="004D50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75927305">
      <w:bodyDiv w:val="1"/>
      <w:marLeft w:val="0"/>
      <w:marRight w:val="0"/>
      <w:marTop w:val="0"/>
      <w:marBottom w:val="0"/>
      <w:divBdr>
        <w:top w:val="none" w:sz="0" w:space="0" w:color="auto"/>
        <w:left w:val="none" w:sz="0" w:space="0" w:color="auto"/>
        <w:bottom w:val="none" w:sz="0" w:space="0" w:color="auto"/>
        <w:right w:val="none" w:sz="0" w:space="0" w:color="auto"/>
      </w:divBdr>
    </w:div>
    <w:div w:id="411393346">
      <w:bodyDiv w:val="1"/>
      <w:marLeft w:val="0"/>
      <w:marRight w:val="0"/>
      <w:marTop w:val="0"/>
      <w:marBottom w:val="0"/>
      <w:divBdr>
        <w:top w:val="none" w:sz="0" w:space="0" w:color="auto"/>
        <w:left w:val="none" w:sz="0" w:space="0" w:color="auto"/>
        <w:bottom w:val="none" w:sz="0" w:space="0" w:color="auto"/>
        <w:right w:val="none" w:sz="0" w:space="0" w:color="auto"/>
      </w:divBdr>
    </w:div>
    <w:div w:id="430469277">
      <w:bodyDiv w:val="1"/>
      <w:marLeft w:val="0"/>
      <w:marRight w:val="0"/>
      <w:marTop w:val="0"/>
      <w:marBottom w:val="0"/>
      <w:divBdr>
        <w:top w:val="none" w:sz="0" w:space="0" w:color="auto"/>
        <w:left w:val="none" w:sz="0" w:space="0" w:color="auto"/>
        <w:bottom w:val="none" w:sz="0" w:space="0" w:color="auto"/>
        <w:right w:val="none" w:sz="0" w:space="0" w:color="auto"/>
      </w:divBdr>
    </w:div>
    <w:div w:id="517542023">
      <w:bodyDiv w:val="1"/>
      <w:marLeft w:val="0"/>
      <w:marRight w:val="0"/>
      <w:marTop w:val="0"/>
      <w:marBottom w:val="0"/>
      <w:divBdr>
        <w:top w:val="none" w:sz="0" w:space="0" w:color="auto"/>
        <w:left w:val="none" w:sz="0" w:space="0" w:color="auto"/>
        <w:bottom w:val="none" w:sz="0" w:space="0" w:color="auto"/>
        <w:right w:val="none" w:sz="0" w:space="0" w:color="auto"/>
      </w:divBdr>
    </w:div>
    <w:div w:id="532573502">
      <w:bodyDiv w:val="1"/>
      <w:marLeft w:val="0"/>
      <w:marRight w:val="0"/>
      <w:marTop w:val="0"/>
      <w:marBottom w:val="0"/>
      <w:divBdr>
        <w:top w:val="none" w:sz="0" w:space="0" w:color="auto"/>
        <w:left w:val="none" w:sz="0" w:space="0" w:color="auto"/>
        <w:bottom w:val="none" w:sz="0" w:space="0" w:color="auto"/>
        <w:right w:val="none" w:sz="0" w:space="0" w:color="auto"/>
      </w:divBdr>
    </w:div>
    <w:div w:id="609048142">
      <w:bodyDiv w:val="1"/>
      <w:marLeft w:val="0"/>
      <w:marRight w:val="0"/>
      <w:marTop w:val="0"/>
      <w:marBottom w:val="0"/>
      <w:divBdr>
        <w:top w:val="none" w:sz="0" w:space="0" w:color="auto"/>
        <w:left w:val="none" w:sz="0" w:space="0" w:color="auto"/>
        <w:bottom w:val="none" w:sz="0" w:space="0" w:color="auto"/>
        <w:right w:val="none" w:sz="0" w:space="0" w:color="auto"/>
      </w:divBdr>
    </w:div>
    <w:div w:id="758793164">
      <w:bodyDiv w:val="1"/>
      <w:marLeft w:val="0"/>
      <w:marRight w:val="0"/>
      <w:marTop w:val="0"/>
      <w:marBottom w:val="0"/>
      <w:divBdr>
        <w:top w:val="none" w:sz="0" w:space="0" w:color="auto"/>
        <w:left w:val="none" w:sz="0" w:space="0" w:color="auto"/>
        <w:bottom w:val="none" w:sz="0" w:space="0" w:color="auto"/>
        <w:right w:val="none" w:sz="0" w:space="0" w:color="auto"/>
      </w:divBdr>
    </w:div>
    <w:div w:id="806748711">
      <w:bodyDiv w:val="1"/>
      <w:marLeft w:val="0"/>
      <w:marRight w:val="0"/>
      <w:marTop w:val="0"/>
      <w:marBottom w:val="0"/>
      <w:divBdr>
        <w:top w:val="none" w:sz="0" w:space="0" w:color="auto"/>
        <w:left w:val="none" w:sz="0" w:space="0" w:color="auto"/>
        <w:bottom w:val="none" w:sz="0" w:space="0" w:color="auto"/>
        <w:right w:val="none" w:sz="0" w:space="0" w:color="auto"/>
      </w:divBdr>
    </w:div>
    <w:div w:id="882864919">
      <w:bodyDiv w:val="1"/>
      <w:marLeft w:val="0"/>
      <w:marRight w:val="0"/>
      <w:marTop w:val="0"/>
      <w:marBottom w:val="0"/>
      <w:divBdr>
        <w:top w:val="none" w:sz="0" w:space="0" w:color="auto"/>
        <w:left w:val="none" w:sz="0" w:space="0" w:color="auto"/>
        <w:bottom w:val="none" w:sz="0" w:space="0" w:color="auto"/>
        <w:right w:val="none" w:sz="0" w:space="0" w:color="auto"/>
      </w:divBdr>
    </w:div>
    <w:div w:id="951673506">
      <w:bodyDiv w:val="1"/>
      <w:marLeft w:val="0"/>
      <w:marRight w:val="0"/>
      <w:marTop w:val="0"/>
      <w:marBottom w:val="0"/>
      <w:divBdr>
        <w:top w:val="none" w:sz="0" w:space="0" w:color="auto"/>
        <w:left w:val="none" w:sz="0" w:space="0" w:color="auto"/>
        <w:bottom w:val="none" w:sz="0" w:space="0" w:color="auto"/>
        <w:right w:val="none" w:sz="0" w:space="0" w:color="auto"/>
      </w:divBdr>
    </w:div>
    <w:div w:id="1067075265">
      <w:bodyDiv w:val="1"/>
      <w:marLeft w:val="0"/>
      <w:marRight w:val="0"/>
      <w:marTop w:val="0"/>
      <w:marBottom w:val="0"/>
      <w:divBdr>
        <w:top w:val="none" w:sz="0" w:space="0" w:color="auto"/>
        <w:left w:val="none" w:sz="0" w:space="0" w:color="auto"/>
        <w:bottom w:val="none" w:sz="0" w:space="0" w:color="auto"/>
        <w:right w:val="none" w:sz="0" w:space="0" w:color="auto"/>
      </w:divBdr>
    </w:div>
    <w:div w:id="1640766488">
      <w:bodyDiv w:val="1"/>
      <w:marLeft w:val="0"/>
      <w:marRight w:val="0"/>
      <w:marTop w:val="0"/>
      <w:marBottom w:val="0"/>
      <w:divBdr>
        <w:top w:val="none" w:sz="0" w:space="0" w:color="auto"/>
        <w:left w:val="none" w:sz="0" w:space="0" w:color="auto"/>
        <w:bottom w:val="none" w:sz="0" w:space="0" w:color="auto"/>
        <w:right w:val="none" w:sz="0" w:space="0" w:color="auto"/>
      </w:divBdr>
    </w:div>
    <w:div w:id="1831947923">
      <w:bodyDiv w:val="1"/>
      <w:marLeft w:val="0"/>
      <w:marRight w:val="0"/>
      <w:marTop w:val="0"/>
      <w:marBottom w:val="0"/>
      <w:divBdr>
        <w:top w:val="none" w:sz="0" w:space="0" w:color="auto"/>
        <w:left w:val="none" w:sz="0" w:space="0" w:color="auto"/>
        <w:bottom w:val="none" w:sz="0" w:space="0" w:color="auto"/>
        <w:right w:val="none" w:sz="0" w:space="0" w:color="auto"/>
      </w:divBdr>
    </w:div>
    <w:div w:id="20898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e.campos@uel.ac.uk" TargetMode="External"/><Relationship Id="rId13" Type="http://schemas.openxmlformats.org/officeDocument/2006/relationships/hyperlink" Target="mailto:j.baldrycurrens@ue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carter@uel.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el.ac.uk/qa/extenuation.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WH-STAFF1\Departments\D96\DATA\QAD\QA\QA%20-%20from%201.8.04\Extenuation\11-12\REPORT\SEMABR%20201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H-STAFF1\Departments\D96\DATA\QAD\QA\QA%20-%20from%201.8.04\Extenuation\11-12\REPORT\SEMABR%20201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strRef>
              <c:f>numbers!$N$18</c:f>
              <c:strCache>
                <c:ptCount val="1"/>
                <c:pt idx="0">
                  <c:v>No. of claims</c:v>
                </c:pt>
              </c:strCache>
            </c:strRef>
          </c:tx>
          <c:cat>
            <c:strRef>
              <c:f>numbers!$O$17:$U$17</c:f>
              <c:strCache>
                <c:ptCount val="7"/>
                <c:pt idx="0">
                  <c:v>2005-6</c:v>
                </c:pt>
                <c:pt idx="1">
                  <c:v>2006-7</c:v>
                </c:pt>
                <c:pt idx="2">
                  <c:v>2007-8</c:v>
                </c:pt>
                <c:pt idx="3">
                  <c:v>2008-9</c:v>
                </c:pt>
                <c:pt idx="4">
                  <c:v>2009-10</c:v>
                </c:pt>
                <c:pt idx="5">
                  <c:v>2010-11</c:v>
                </c:pt>
                <c:pt idx="6">
                  <c:v>2011-12</c:v>
                </c:pt>
              </c:strCache>
            </c:strRef>
          </c:cat>
          <c:val>
            <c:numRef>
              <c:f>numbers!$O$18:$U$18</c:f>
              <c:numCache>
                <c:formatCode>General</c:formatCode>
                <c:ptCount val="7"/>
                <c:pt idx="0">
                  <c:v>1499</c:v>
                </c:pt>
                <c:pt idx="1">
                  <c:v>1595</c:v>
                </c:pt>
                <c:pt idx="2">
                  <c:v>1810</c:v>
                </c:pt>
                <c:pt idx="3">
                  <c:v>1788</c:v>
                </c:pt>
                <c:pt idx="4">
                  <c:v>2326</c:v>
                </c:pt>
                <c:pt idx="5">
                  <c:v>2118</c:v>
                </c:pt>
                <c:pt idx="6">
                  <c:v>1838</c:v>
                </c:pt>
              </c:numCache>
            </c:numRef>
          </c:val>
        </c:ser>
        <c:dLbls>
          <c:showVal val="1"/>
        </c:dLbls>
        <c:axId val="71654784"/>
        <c:axId val="71672960"/>
      </c:barChart>
      <c:catAx>
        <c:axId val="71654784"/>
        <c:scaling>
          <c:orientation val="minMax"/>
        </c:scaling>
        <c:axPos val="b"/>
        <c:tickLblPos val="nextTo"/>
        <c:crossAx val="71672960"/>
        <c:crosses val="autoZero"/>
        <c:auto val="1"/>
        <c:lblAlgn val="ctr"/>
        <c:lblOffset val="100"/>
      </c:catAx>
      <c:valAx>
        <c:axId val="71672960"/>
        <c:scaling>
          <c:orientation val="minMax"/>
        </c:scaling>
        <c:axPos val="l"/>
        <c:majorGridlines/>
        <c:numFmt formatCode="General" sourceLinked="1"/>
        <c:tickLblPos val="nextTo"/>
        <c:crossAx val="716547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autoTitleDeleted val="1"/>
    <c:plotArea>
      <c:layout/>
      <c:barChart>
        <c:barDir val="col"/>
        <c:grouping val="clustered"/>
        <c:ser>
          <c:idx val="0"/>
          <c:order val="0"/>
          <c:tx>
            <c:strRef>
              <c:f>numbers!$B$18</c:f>
              <c:strCache>
                <c:ptCount val="1"/>
                <c:pt idx="0">
                  <c:v>% Accept</c:v>
                </c:pt>
              </c:strCache>
            </c:strRef>
          </c:tx>
          <c:cat>
            <c:strRef>
              <c:f>numbers!$C$17:$I$17</c:f>
              <c:strCache>
                <c:ptCount val="7"/>
                <c:pt idx="0">
                  <c:v>2005-6</c:v>
                </c:pt>
                <c:pt idx="1">
                  <c:v>2006-7</c:v>
                </c:pt>
                <c:pt idx="2">
                  <c:v>2007-8</c:v>
                </c:pt>
                <c:pt idx="3">
                  <c:v>2008-9</c:v>
                </c:pt>
                <c:pt idx="4">
                  <c:v>2009-10</c:v>
                </c:pt>
                <c:pt idx="5">
                  <c:v>2010-11</c:v>
                </c:pt>
                <c:pt idx="6">
                  <c:v>2011-12</c:v>
                </c:pt>
              </c:strCache>
            </c:strRef>
          </c:cat>
          <c:val>
            <c:numRef>
              <c:f>numbers!$C$18:$I$18</c:f>
              <c:numCache>
                <c:formatCode>0.0%</c:formatCode>
                <c:ptCount val="7"/>
                <c:pt idx="0">
                  <c:v>0.49518459069020954</c:v>
                </c:pt>
                <c:pt idx="1">
                  <c:v>0.51691864650828045</c:v>
                </c:pt>
                <c:pt idx="2">
                  <c:v>0.58759590792838878</c:v>
                </c:pt>
                <c:pt idx="3">
                  <c:v>0.61056751467710368</c:v>
                </c:pt>
                <c:pt idx="4">
                  <c:v>0.62279792746114115</c:v>
                </c:pt>
                <c:pt idx="5">
                  <c:v>0.55085653104925059</c:v>
                </c:pt>
                <c:pt idx="6">
                  <c:v>0.60195958358848956</c:v>
                </c:pt>
              </c:numCache>
            </c:numRef>
          </c:val>
        </c:ser>
        <c:dLbls>
          <c:showVal val="1"/>
        </c:dLbls>
        <c:axId val="71685632"/>
        <c:axId val="71687168"/>
      </c:barChart>
      <c:catAx>
        <c:axId val="71685632"/>
        <c:scaling>
          <c:orientation val="minMax"/>
        </c:scaling>
        <c:axPos val="b"/>
        <c:tickLblPos val="nextTo"/>
        <c:crossAx val="71687168"/>
        <c:crosses val="autoZero"/>
        <c:auto val="1"/>
        <c:lblAlgn val="ctr"/>
        <c:lblOffset val="100"/>
      </c:catAx>
      <c:valAx>
        <c:axId val="71687168"/>
        <c:scaling>
          <c:orientation val="minMax"/>
        </c:scaling>
        <c:axPos val="l"/>
        <c:majorGridlines/>
        <c:numFmt formatCode="0.0%" sourceLinked="1"/>
        <c:tickLblPos val="nextTo"/>
        <c:crossAx val="7168563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Amy1</dc:creator>
  <cp:lastModifiedBy>plawson2</cp:lastModifiedBy>
  <cp:revision>2</cp:revision>
  <cp:lastPrinted>2012-09-26T11:31:00Z</cp:lastPrinted>
  <dcterms:created xsi:type="dcterms:W3CDTF">2013-05-10T09:12:00Z</dcterms:created>
  <dcterms:modified xsi:type="dcterms:W3CDTF">2013-05-10T09:12:00Z</dcterms:modified>
</cp:coreProperties>
</file>