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80" w:rsidRPr="00A216FF" w:rsidRDefault="00523180" w:rsidP="00523180">
      <w:pPr>
        <w:tabs>
          <w:tab w:val="left" w:pos="0"/>
          <w:tab w:val="left" w:pos="3119"/>
        </w:tabs>
        <w:jc w:val="right"/>
        <w:rPr>
          <w:rFonts w:ascii="Arial" w:hAnsi="Arial" w:cs="Arial"/>
          <w:b/>
          <w:sz w:val="24"/>
          <w:szCs w:val="24"/>
        </w:rPr>
      </w:pPr>
      <w:r w:rsidRPr="00A216FF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189355" cy="1141095"/>
            <wp:effectExtent l="0" t="0" r="0" b="0"/>
            <wp:docPr id="8" name="Picture 0" descr="ue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el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180" w:rsidRPr="00A216FF" w:rsidRDefault="00523180" w:rsidP="00523180">
      <w:pPr>
        <w:tabs>
          <w:tab w:val="left" w:pos="0"/>
          <w:tab w:val="left" w:pos="311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16FF">
        <w:rPr>
          <w:rFonts w:ascii="Arial" w:hAnsi="Arial" w:cs="Arial"/>
          <w:b/>
          <w:sz w:val="24"/>
          <w:szCs w:val="24"/>
        </w:rPr>
        <w:t xml:space="preserve">ACADEMIC BOARD </w:t>
      </w:r>
    </w:p>
    <w:p w:rsidR="00523180" w:rsidRPr="00A216FF" w:rsidRDefault="00523180" w:rsidP="00523180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3180" w:rsidRPr="00A216FF" w:rsidRDefault="00523180" w:rsidP="005231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23180" w:rsidRPr="00A216FF" w:rsidRDefault="00523180" w:rsidP="005231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16FF">
        <w:rPr>
          <w:rFonts w:ascii="Arial" w:hAnsi="Arial" w:cs="Arial"/>
          <w:b/>
          <w:bCs/>
          <w:sz w:val="24"/>
          <w:szCs w:val="24"/>
        </w:rPr>
        <w:t xml:space="preserve">ANNUAL REPORT ON EXTENUATING CIRCUMSTANCES </w:t>
      </w:r>
      <w:r w:rsidR="00993A6B" w:rsidRPr="00A216FF">
        <w:rPr>
          <w:rFonts w:ascii="Arial" w:hAnsi="Arial" w:cs="Arial"/>
          <w:b/>
          <w:bCs/>
          <w:sz w:val="24"/>
          <w:szCs w:val="24"/>
        </w:rPr>
        <w:t>2013-14</w:t>
      </w:r>
    </w:p>
    <w:p w:rsidR="00523180" w:rsidRPr="00A216FF" w:rsidRDefault="00523180" w:rsidP="005231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23180" w:rsidRPr="00A216FF" w:rsidRDefault="00523180" w:rsidP="00523180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16FF">
        <w:rPr>
          <w:rFonts w:ascii="Arial" w:hAnsi="Arial" w:cs="Arial"/>
          <w:b/>
          <w:bCs/>
          <w:sz w:val="24"/>
          <w:szCs w:val="24"/>
        </w:rPr>
        <w:t>This paper is proposed by:</w:t>
      </w:r>
      <w:r w:rsidRPr="00A216FF">
        <w:rPr>
          <w:rFonts w:ascii="Arial" w:hAnsi="Arial" w:cs="Arial"/>
          <w:b/>
          <w:bCs/>
          <w:sz w:val="24"/>
          <w:szCs w:val="24"/>
        </w:rPr>
        <w:tab/>
      </w:r>
      <w:r w:rsidR="00993A6B" w:rsidRPr="00A216FF">
        <w:rPr>
          <w:rFonts w:ascii="Arial" w:hAnsi="Arial" w:cs="Arial"/>
          <w:bCs/>
          <w:sz w:val="24"/>
          <w:szCs w:val="24"/>
        </w:rPr>
        <w:t>Vikki Manning</w:t>
      </w:r>
    </w:p>
    <w:p w:rsidR="00523180" w:rsidRPr="00A216FF" w:rsidRDefault="00523180" w:rsidP="00523180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16FF">
        <w:rPr>
          <w:rFonts w:ascii="Arial" w:hAnsi="Arial" w:cs="Arial"/>
          <w:bCs/>
          <w:sz w:val="24"/>
          <w:szCs w:val="24"/>
        </w:rPr>
        <w:tab/>
        <w:t>Quality Assurance Officer</w:t>
      </w:r>
    </w:p>
    <w:p w:rsidR="00523180" w:rsidRPr="00A216FF" w:rsidRDefault="005718E2" w:rsidP="00523180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16FF">
        <w:rPr>
          <w:rFonts w:ascii="Arial" w:hAnsi="Arial" w:cs="Arial"/>
          <w:bCs/>
          <w:sz w:val="24"/>
          <w:szCs w:val="24"/>
        </w:rPr>
        <w:tab/>
        <w:t xml:space="preserve">Tel. 020 8223 </w:t>
      </w:r>
      <w:r w:rsidR="003D0FB0" w:rsidRPr="00A216FF">
        <w:rPr>
          <w:rFonts w:ascii="Arial" w:hAnsi="Arial" w:cs="Arial"/>
          <w:bCs/>
          <w:sz w:val="24"/>
          <w:szCs w:val="24"/>
        </w:rPr>
        <w:t>7471</w:t>
      </w:r>
    </w:p>
    <w:p w:rsidR="003D0FB0" w:rsidRPr="00A216FF" w:rsidRDefault="00523180" w:rsidP="00523180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16FF">
        <w:rPr>
          <w:rFonts w:ascii="Arial" w:hAnsi="Arial" w:cs="Arial"/>
          <w:bCs/>
          <w:sz w:val="24"/>
          <w:szCs w:val="24"/>
        </w:rPr>
        <w:tab/>
        <w:t xml:space="preserve">E-mail </w:t>
      </w:r>
      <w:hyperlink r:id="rId8" w:history="1">
        <w:r w:rsidR="003D0FB0" w:rsidRPr="00A216FF">
          <w:rPr>
            <w:rStyle w:val="Hyperlink"/>
            <w:rFonts w:ascii="Arial" w:hAnsi="Arial" w:cs="Arial"/>
            <w:bCs/>
            <w:sz w:val="24"/>
            <w:szCs w:val="24"/>
          </w:rPr>
          <w:t>V.Manning@uel.ac.uk</w:t>
        </w:r>
      </w:hyperlink>
    </w:p>
    <w:p w:rsidR="00523180" w:rsidRPr="00A216FF" w:rsidRDefault="00FC3E0A" w:rsidP="00523180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hyperlink r:id="rId9" w:history="1"/>
      <w:r w:rsidR="00523180" w:rsidRPr="00A216FF">
        <w:rPr>
          <w:rFonts w:ascii="Arial" w:hAnsi="Arial" w:cs="Arial"/>
          <w:sz w:val="24"/>
          <w:szCs w:val="24"/>
        </w:rPr>
        <w:t xml:space="preserve"> </w:t>
      </w:r>
    </w:p>
    <w:p w:rsidR="00523180" w:rsidRPr="00A216FF" w:rsidRDefault="00523180" w:rsidP="00523180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23180" w:rsidRPr="00A216FF" w:rsidRDefault="00523180" w:rsidP="00523180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16FF">
        <w:rPr>
          <w:rFonts w:ascii="Arial" w:hAnsi="Arial" w:cs="Arial"/>
          <w:b/>
          <w:sz w:val="24"/>
          <w:szCs w:val="24"/>
        </w:rPr>
        <w:t xml:space="preserve">Prepared on: </w:t>
      </w:r>
      <w:r w:rsidR="00CD2F5E">
        <w:rPr>
          <w:rFonts w:ascii="Arial" w:hAnsi="Arial" w:cs="Arial"/>
          <w:b/>
          <w:sz w:val="24"/>
          <w:szCs w:val="24"/>
        </w:rPr>
        <w:t>31</w:t>
      </w:r>
      <w:r w:rsidR="00CD2F5E" w:rsidRPr="00CD2F5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D2F5E">
        <w:rPr>
          <w:rFonts w:ascii="Arial" w:hAnsi="Arial" w:cs="Arial"/>
          <w:b/>
          <w:sz w:val="24"/>
          <w:szCs w:val="24"/>
        </w:rPr>
        <w:t xml:space="preserve"> January 2015</w:t>
      </w:r>
      <w:r w:rsidRPr="00A216FF">
        <w:rPr>
          <w:rFonts w:ascii="Arial" w:hAnsi="Arial" w:cs="Arial"/>
          <w:b/>
          <w:sz w:val="24"/>
          <w:szCs w:val="24"/>
        </w:rPr>
        <w:tab/>
      </w:r>
    </w:p>
    <w:p w:rsidR="00523180" w:rsidRPr="00A216FF" w:rsidRDefault="00523180" w:rsidP="00523180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3180" w:rsidRPr="00A216FF" w:rsidRDefault="00523180" w:rsidP="00A216FF">
      <w:pPr>
        <w:tabs>
          <w:tab w:val="left" w:pos="3240"/>
        </w:tabs>
        <w:spacing w:after="0" w:line="240" w:lineRule="auto"/>
        <w:ind w:left="3240" w:right="-330" w:hanging="3240"/>
        <w:jc w:val="both"/>
        <w:rPr>
          <w:rFonts w:ascii="Arial" w:hAnsi="Arial" w:cs="Arial"/>
          <w:b/>
          <w:sz w:val="24"/>
          <w:szCs w:val="24"/>
        </w:rPr>
      </w:pPr>
      <w:r w:rsidRPr="00A216FF">
        <w:rPr>
          <w:rFonts w:ascii="Arial" w:hAnsi="Arial" w:cs="Arial"/>
          <w:b/>
          <w:sz w:val="24"/>
          <w:szCs w:val="24"/>
        </w:rPr>
        <w:t>Status:    For Consideration and Approval</w:t>
      </w:r>
    </w:p>
    <w:p w:rsidR="00523180" w:rsidRPr="00A216FF" w:rsidRDefault="00523180" w:rsidP="00523180">
      <w:pPr>
        <w:tabs>
          <w:tab w:val="left" w:pos="3240"/>
        </w:tabs>
        <w:spacing w:after="0" w:line="240" w:lineRule="auto"/>
        <w:ind w:left="3240" w:hanging="3240"/>
        <w:jc w:val="both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ab/>
      </w:r>
    </w:p>
    <w:p w:rsidR="00523180" w:rsidRPr="00A216FF" w:rsidRDefault="00523180" w:rsidP="00523180">
      <w:pPr>
        <w:tabs>
          <w:tab w:val="center" w:pos="1418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523180" w:rsidRPr="00A216FF" w:rsidRDefault="00523180" w:rsidP="00523180">
      <w:pPr>
        <w:tabs>
          <w:tab w:val="center" w:pos="1418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3180" w:rsidRPr="00A216FF" w:rsidRDefault="00523180" w:rsidP="00523180">
      <w:pPr>
        <w:tabs>
          <w:tab w:val="center" w:pos="1418"/>
          <w:tab w:val="left" w:pos="184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16FF">
        <w:rPr>
          <w:rFonts w:ascii="Arial" w:hAnsi="Arial" w:cs="Arial"/>
          <w:b/>
          <w:sz w:val="24"/>
          <w:szCs w:val="24"/>
        </w:rPr>
        <w:t>Executive summary</w:t>
      </w:r>
    </w:p>
    <w:p w:rsidR="00523180" w:rsidRPr="00A216FF" w:rsidRDefault="00523180" w:rsidP="00523180">
      <w:pPr>
        <w:spacing w:after="0" w:line="240" w:lineRule="auto"/>
        <w:rPr>
          <w:rFonts w:ascii="Arial" w:hAnsi="Arial" w:cs="Arial"/>
          <w:strike/>
          <w:sz w:val="24"/>
          <w:szCs w:val="24"/>
        </w:rPr>
      </w:pPr>
    </w:p>
    <w:p w:rsidR="00C862BD" w:rsidRPr="00A216FF" w:rsidRDefault="00523180" w:rsidP="00C86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 xml:space="preserve">This paper provides a brief overview of the use of extenuating circumstances procedures by students in the academic year </w:t>
      </w:r>
      <w:r w:rsidR="00993A6B" w:rsidRPr="00A216FF">
        <w:rPr>
          <w:rFonts w:ascii="Arial" w:hAnsi="Arial" w:cs="Arial"/>
          <w:sz w:val="24"/>
          <w:szCs w:val="24"/>
        </w:rPr>
        <w:t>2013-14</w:t>
      </w:r>
      <w:r w:rsidR="00AC3ED8" w:rsidRPr="00A216FF">
        <w:rPr>
          <w:rFonts w:ascii="Arial" w:hAnsi="Arial" w:cs="Arial"/>
          <w:sz w:val="24"/>
          <w:szCs w:val="24"/>
        </w:rPr>
        <w:t xml:space="preserve">. </w:t>
      </w:r>
      <w:r w:rsidR="00C862BD" w:rsidRPr="00A216FF">
        <w:rPr>
          <w:rFonts w:ascii="Arial" w:hAnsi="Arial" w:cs="Arial"/>
          <w:sz w:val="24"/>
          <w:szCs w:val="24"/>
        </w:rPr>
        <w:t>An evaluation of claims by demographical characteristic was conducted in line with equality and diversity monitoring.</w:t>
      </w:r>
      <w:r w:rsidR="00C862BD" w:rsidRPr="00A216FF" w:rsidDel="0055588A">
        <w:rPr>
          <w:rFonts w:ascii="Arial" w:hAnsi="Arial" w:cs="Arial"/>
          <w:sz w:val="24"/>
          <w:szCs w:val="24"/>
        </w:rPr>
        <w:t xml:space="preserve"> </w:t>
      </w:r>
    </w:p>
    <w:p w:rsidR="00C862BD" w:rsidRPr="00A216FF" w:rsidRDefault="00C862BD" w:rsidP="005231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180" w:rsidRPr="00A216FF" w:rsidRDefault="00523180" w:rsidP="00523180">
      <w:pPr>
        <w:tabs>
          <w:tab w:val="center" w:pos="1418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5112D6" w:rsidRPr="00A216FF" w:rsidRDefault="005112D6">
      <w:pPr>
        <w:rPr>
          <w:rFonts w:ascii="Arial" w:hAnsi="Arial" w:cs="Arial"/>
          <w:sz w:val="24"/>
          <w:szCs w:val="24"/>
        </w:rPr>
      </w:pPr>
    </w:p>
    <w:p w:rsidR="005112D6" w:rsidRPr="00A216FF" w:rsidRDefault="005112D6" w:rsidP="005112D6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A216FF">
        <w:rPr>
          <w:rFonts w:ascii="Arial" w:hAnsi="Arial" w:cs="Arial"/>
          <w:b/>
          <w:sz w:val="24"/>
          <w:szCs w:val="24"/>
        </w:rPr>
        <w:t>Introduction</w:t>
      </w:r>
    </w:p>
    <w:p w:rsidR="005112D6" w:rsidRPr="00A216FF" w:rsidRDefault="00FB4577" w:rsidP="00762F2F">
      <w:pPr>
        <w:pStyle w:val="ListParagraph"/>
        <w:numPr>
          <w:ilvl w:val="1"/>
          <w:numId w:val="3"/>
        </w:numPr>
        <w:ind w:left="709" w:hanging="709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 xml:space="preserve">This report covers the operation of </w:t>
      </w:r>
      <w:r w:rsidR="00762F2F" w:rsidRPr="00A216FF">
        <w:rPr>
          <w:rFonts w:ascii="Arial" w:hAnsi="Arial" w:cs="Arial"/>
          <w:sz w:val="24"/>
          <w:szCs w:val="24"/>
        </w:rPr>
        <w:t>e</w:t>
      </w:r>
      <w:r w:rsidRPr="00A216FF">
        <w:rPr>
          <w:rFonts w:ascii="Arial" w:hAnsi="Arial" w:cs="Arial"/>
          <w:sz w:val="24"/>
          <w:szCs w:val="24"/>
        </w:rPr>
        <w:t xml:space="preserve">xtenuating </w:t>
      </w:r>
      <w:r w:rsidR="00762F2F" w:rsidRPr="00A216FF">
        <w:rPr>
          <w:rFonts w:ascii="Arial" w:hAnsi="Arial" w:cs="Arial"/>
          <w:sz w:val="24"/>
          <w:szCs w:val="24"/>
        </w:rPr>
        <w:t>c</w:t>
      </w:r>
      <w:r w:rsidRPr="00A216FF">
        <w:rPr>
          <w:rFonts w:ascii="Arial" w:hAnsi="Arial" w:cs="Arial"/>
          <w:sz w:val="24"/>
          <w:szCs w:val="24"/>
        </w:rPr>
        <w:t>ircumsta</w:t>
      </w:r>
      <w:r w:rsidR="00762F2F" w:rsidRPr="00A216FF">
        <w:rPr>
          <w:rFonts w:ascii="Arial" w:hAnsi="Arial" w:cs="Arial"/>
          <w:sz w:val="24"/>
          <w:szCs w:val="24"/>
        </w:rPr>
        <w:t xml:space="preserve">nces procedures for the </w:t>
      </w:r>
      <w:r w:rsidR="00D4164A">
        <w:rPr>
          <w:rFonts w:ascii="Arial" w:hAnsi="Arial" w:cs="Arial"/>
          <w:sz w:val="24"/>
          <w:szCs w:val="24"/>
        </w:rPr>
        <w:t xml:space="preserve">academic </w:t>
      </w:r>
      <w:r w:rsidR="00762F2F" w:rsidRPr="00A216FF">
        <w:rPr>
          <w:rFonts w:ascii="Arial" w:hAnsi="Arial" w:cs="Arial"/>
          <w:sz w:val="24"/>
          <w:szCs w:val="24"/>
        </w:rPr>
        <w:t xml:space="preserve">year </w:t>
      </w:r>
      <w:r w:rsidR="00993A6B" w:rsidRPr="00A216FF">
        <w:rPr>
          <w:rFonts w:ascii="Arial" w:hAnsi="Arial" w:cs="Arial"/>
          <w:sz w:val="24"/>
          <w:szCs w:val="24"/>
        </w:rPr>
        <w:t>2013-14</w:t>
      </w:r>
      <w:r w:rsidRPr="00A216FF">
        <w:rPr>
          <w:rFonts w:ascii="Arial" w:hAnsi="Arial" w:cs="Arial"/>
          <w:sz w:val="24"/>
          <w:szCs w:val="24"/>
        </w:rPr>
        <w:t xml:space="preserve">.  </w:t>
      </w:r>
      <w:r w:rsidR="00D67DDF" w:rsidRPr="00A216FF">
        <w:rPr>
          <w:rFonts w:ascii="Arial" w:hAnsi="Arial" w:cs="Arial"/>
          <w:sz w:val="24"/>
          <w:szCs w:val="24"/>
        </w:rPr>
        <w:t xml:space="preserve">All </w:t>
      </w:r>
      <w:r w:rsidR="00DD20BF" w:rsidRPr="00A216FF">
        <w:rPr>
          <w:rFonts w:ascii="Arial" w:hAnsi="Arial" w:cs="Arial"/>
          <w:sz w:val="24"/>
          <w:szCs w:val="24"/>
        </w:rPr>
        <w:t xml:space="preserve">the </w:t>
      </w:r>
      <w:r w:rsidRPr="00A216FF">
        <w:rPr>
          <w:rFonts w:ascii="Arial" w:hAnsi="Arial" w:cs="Arial"/>
          <w:sz w:val="24"/>
          <w:szCs w:val="24"/>
        </w:rPr>
        <w:t xml:space="preserve">data </w:t>
      </w:r>
      <w:r w:rsidR="00DD20BF" w:rsidRPr="00A216FF">
        <w:rPr>
          <w:rFonts w:ascii="Arial" w:hAnsi="Arial" w:cs="Arial"/>
          <w:sz w:val="24"/>
          <w:szCs w:val="24"/>
        </w:rPr>
        <w:t xml:space="preserve">shown </w:t>
      </w:r>
      <w:r w:rsidRPr="00A216FF">
        <w:rPr>
          <w:rFonts w:ascii="Arial" w:hAnsi="Arial" w:cs="Arial"/>
          <w:sz w:val="24"/>
          <w:szCs w:val="24"/>
        </w:rPr>
        <w:t>is</w:t>
      </w:r>
      <w:r w:rsidR="00D67DDF" w:rsidRPr="00A216FF">
        <w:rPr>
          <w:rFonts w:ascii="Arial" w:hAnsi="Arial" w:cs="Arial"/>
          <w:sz w:val="24"/>
          <w:szCs w:val="24"/>
        </w:rPr>
        <w:t xml:space="preserve"> for this institution only, as collaborative partners manage their own extenuation claims.</w:t>
      </w:r>
    </w:p>
    <w:p w:rsidR="00762F2F" w:rsidRPr="00A216FF" w:rsidRDefault="00762F2F" w:rsidP="00762F2F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612903" w:rsidRDefault="00AC3ED8" w:rsidP="00A216FF">
      <w:pPr>
        <w:pStyle w:val="ListParagraph"/>
        <w:numPr>
          <w:ilvl w:val="1"/>
          <w:numId w:val="3"/>
        </w:numPr>
        <w:ind w:left="709" w:hanging="709"/>
        <w:rPr>
          <w:rFonts w:ascii="Arial" w:hAnsi="Arial" w:cs="Arial"/>
          <w:sz w:val="24"/>
          <w:szCs w:val="24"/>
        </w:rPr>
      </w:pPr>
      <w:r w:rsidRPr="0075010E">
        <w:rPr>
          <w:rFonts w:ascii="Arial" w:hAnsi="Arial" w:cs="Arial"/>
          <w:sz w:val="24"/>
          <w:szCs w:val="24"/>
        </w:rPr>
        <w:tab/>
      </w:r>
      <w:r w:rsidR="0075010E" w:rsidRPr="0075010E">
        <w:rPr>
          <w:rFonts w:ascii="Arial" w:hAnsi="Arial" w:cs="Arial"/>
          <w:sz w:val="24"/>
          <w:szCs w:val="24"/>
        </w:rPr>
        <w:t xml:space="preserve">There were no </w:t>
      </w:r>
      <w:r w:rsidR="00762F2F" w:rsidRPr="0075010E">
        <w:rPr>
          <w:rFonts w:ascii="Arial" w:hAnsi="Arial" w:cs="Arial"/>
          <w:sz w:val="24"/>
          <w:szCs w:val="24"/>
        </w:rPr>
        <w:t>changes to our procedures for extenu</w:t>
      </w:r>
      <w:r w:rsidR="00993A6B" w:rsidRPr="0075010E">
        <w:rPr>
          <w:rFonts w:ascii="Arial" w:hAnsi="Arial" w:cs="Arial"/>
          <w:sz w:val="24"/>
          <w:szCs w:val="24"/>
        </w:rPr>
        <w:t>ating circumstances in 2013-14.</w:t>
      </w:r>
      <w:r w:rsidR="004C387A" w:rsidRPr="0075010E">
        <w:rPr>
          <w:rFonts w:ascii="Arial" w:hAnsi="Arial" w:cs="Arial"/>
          <w:sz w:val="24"/>
          <w:szCs w:val="24"/>
        </w:rPr>
        <w:t xml:space="preserve"> </w:t>
      </w:r>
      <w:r w:rsidR="0075010E" w:rsidRPr="0075010E">
        <w:rPr>
          <w:rFonts w:ascii="Arial" w:hAnsi="Arial" w:cs="Arial"/>
          <w:sz w:val="24"/>
          <w:szCs w:val="24"/>
        </w:rPr>
        <w:t>However t</w:t>
      </w:r>
      <w:r w:rsidR="00C81BEF" w:rsidRPr="0075010E">
        <w:rPr>
          <w:rFonts w:ascii="Arial" w:hAnsi="Arial" w:cs="Arial"/>
          <w:sz w:val="24"/>
          <w:szCs w:val="24"/>
        </w:rPr>
        <w:t>he</w:t>
      </w:r>
      <w:r w:rsidR="00A216FF" w:rsidRPr="0075010E">
        <w:rPr>
          <w:rFonts w:ascii="Arial" w:hAnsi="Arial" w:cs="Arial"/>
          <w:sz w:val="24"/>
          <w:szCs w:val="24"/>
        </w:rPr>
        <w:t xml:space="preserve"> Chair of the Extenuation Panel change</w:t>
      </w:r>
      <w:r w:rsidR="00C81BEF" w:rsidRPr="0075010E">
        <w:rPr>
          <w:rFonts w:ascii="Arial" w:hAnsi="Arial" w:cs="Arial"/>
          <w:sz w:val="24"/>
          <w:szCs w:val="24"/>
        </w:rPr>
        <w:t>d</w:t>
      </w:r>
      <w:r w:rsidR="00A216FF" w:rsidRPr="0075010E">
        <w:rPr>
          <w:rFonts w:ascii="Arial" w:hAnsi="Arial" w:cs="Arial"/>
          <w:sz w:val="24"/>
          <w:szCs w:val="24"/>
        </w:rPr>
        <w:t xml:space="preserve"> on 20</w:t>
      </w:r>
      <w:r w:rsidR="00A216FF" w:rsidRPr="0075010E">
        <w:rPr>
          <w:rFonts w:ascii="Arial" w:hAnsi="Arial" w:cs="Arial"/>
          <w:sz w:val="24"/>
          <w:szCs w:val="24"/>
          <w:vertAlign w:val="superscript"/>
        </w:rPr>
        <w:t>th</w:t>
      </w:r>
      <w:r w:rsidR="00A216FF" w:rsidRPr="0075010E">
        <w:rPr>
          <w:rFonts w:ascii="Arial" w:hAnsi="Arial" w:cs="Arial"/>
          <w:sz w:val="24"/>
          <w:szCs w:val="24"/>
        </w:rPr>
        <w:t xml:space="preserve"> August 2014. Garet</w:t>
      </w:r>
      <w:r w:rsidR="004C387A" w:rsidRPr="0075010E">
        <w:rPr>
          <w:rFonts w:ascii="Arial" w:hAnsi="Arial" w:cs="Arial"/>
          <w:sz w:val="24"/>
          <w:szCs w:val="24"/>
        </w:rPr>
        <w:t xml:space="preserve">h Smith </w:t>
      </w:r>
      <w:r w:rsidR="00A216FF" w:rsidRPr="0075010E">
        <w:rPr>
          <w:rFonts w:ascii="Arial" w:hAnsi="Arial" w:cs="Arial"/>
          <w:sz w:val="24"/>
          <w:szCs w:val="24"/>
        </w:rPr>
        <w:t>left UEL and Gayle Stocken</w:t>
      </w:r>
      <w:r w:rsidR="004C387A" w:rsidRPr="0075010E">
        <w:rPr>
          <w:rFonts w:ascii="Arial" w:hAnsi="Arial" w:cs="Arial"/>
          <w:sz w:val="24"/>
          <w:szCs w:val="24"/>
        </w:rPr>
        <w:t xml:space="preserve">, Director of Student Support, </w:t>
      </w:r>
      <w:r w:rsidR="00A216FF" w:rsidRPr="0075010E">
        <w:rPr>
          <w:rFonts w:ascii="Arial" w:hAnsi="Arial" w:cs="Arial"/>
          <w:sz w:val="24"/>
          <w:szCs w:val="24"/>
        </w:rPr>
        <w:t xml:space="preserve">succeeded </w:t>
      </w:r>
      <w:r w:rsidR="004C387A" w:rsidRPr="0075010E">
        <w:rPr>
          <w:rFonts w:ascii="Arial" w:hAnsi="Arial" w:cs="Arial"/>
          <w:sz w:val="24"/>
          <w:szCs w:val="24"/>
        </w:rPr>
        <w:t>him as Chair of the Extenuation Panel.</w:t>
      </w:r>
    </w:p>
    <w:p w:rsidR="00612903" w:rsidRPr="00612903" w:rsidRDefault="00612903" w:rsidP="00612903">
      <w:pPr>
        <w:pStyle w:val="ListParagraph"/>
        <w:rPr>
          <w:rFonts w:ascii="Arial" w:hAnsi="Arial" w:cs="Arial"/>
          <w:sz w:val="24"/>
          <w:szCs w:val="24"/>
        </w:rPr>
      </w:pPr>
    </w:p>
    <w:p w:rsidR="00FE0DFB" w:rsidRPr="0075010E" w:rsidRDefault="00612903" w:rsidP="00A216FF">
      <w:pPr>
        <w:pStyle w:val="ListParagraph"/>
        <w:numPr>
          <w:ilvl w:val="1"/>
          <w:numId w:val="3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02444E">
        <w:rPr>
          <w:rFonts w:ascii="Arial" w:hAnsi="Arial" w:cs="Arial"/>
          <w:sz w:val="24"/>
          <w:szCs w:val="24"/>
        </w:rPr>
        <w:t>recommended by the 2012-13 Extenuation Report,</w:t>
      </w:r>
      <w:r>
        <w:rPr>
          <w:rFonts w:ascii="Arial" w:hAnsi="Arial" w:cs="Arial"/>
          <w:sz w:val="24"/>
          <w:szCs w:val="24"/>
        </w:rPr>
        <w:t xml:space="preserve"> a working group was organised to </w:t>
      </w:r>
      <w:r w:rsidR="00516630">
        <w:rPr>
          <w:rFonts w:ascii="Arial" w:hAnsi="Arial" w:cs="Arial"/>
          <w:sz w:val="24"/>
          <w:szCs w:val="24"/>
        </w:rPr>
        <w:t>revise and review</w:t>
      </w:r>
      <w:r>
        <w:rPr>
          <w:rFonts w:ascii="Arial" w:hAnsi="Arial" w:cs="Arial"/>
          <w:sz w:val="24"/>
          <w:szCs w:val="24"/>
        </w:rPr>
        <w:t xml:space="preserve"> the </w:t>
      </w:r>
      <w:r w:rsidR="00516630">
        <w:rPr>
          <w:rFonts w:ascii="Arial" w:hAnsi="Arial" w:cs="Arial"/>
          <w:sz w:val="24"/>
          <w:szCs w:val="24"/>
        </w:rPr>
        <w:t>Manual of General Regulations Part 6: Extenuating Circumstances</w:t>
      </w:r>
      <w:r w:rsidR="0002444E">
        <w:rPr>
          <w:rFonts w:ascii="Arial" w:hAnsi="Arial" w:cs="Arial"/>
          <w:sz w:val="24"/>
          <w:szCs w:val="24"/>
        </w:rPr>
        <w:t>,</w:t>
      </w:r>
      <w:r w:rsidR="00516630">
        <w:rPr>
          <w:rFonts w:ascii="Arial" w:hAnsi="Arial" w:cs="Arial"/>
          <w:sz w:val="24"/>
          <w:szCs w:val="24"/>
        </w:rPr>
        <w:t xml:space="preserve"> in light </w:t>
      </w:r>
      <w:r w:rsidR="00F07D8C">
        <w:rPr>
          <w:rFonts w:ascii="Arial" w:hAnsi="Arial" w:cs="Arial"/>
          <w:sz w:val="24"/>
          <w:szCs w:val="24"/>
        </w:rPr>
        <w:t>of the</w:t>
      </w:r>
      <w:r w:rsidR="00516630">
        <w:rPr>
          <w:rFonts w:ascii="Arial" w:hAnsi="Arial" w:cs="Arial"/>
          <w:sz w:val="24"/>
          <w:szCs w:val="24"/>
        </w:rPr>
        <w:t xml:space="preserve"> introduction of the new Academic Framework in 2014-15.</w:t>
      </w:r>
      <w:r w:rsidR="00C862BD" w:rsidRPr="0075010E">
        <w:rPr>
          <w:rFonts w:ascii="Arial" w:hAnsi="Arial" w:cs="Arial"/>
          <w:sz w:val="24"/>
          <w:szCs w:val="24"/>
        </w:rPr>
        <w:br/>
      </w:r>
      <w:r w:rsidR="00AC3ED8" w:rsidRPr="0075010E">
        <w:rPr>
          <w:rFonts w:ascii="Arial" w:hAnsi="Arial" w:cs="Arial"/>
          <w:sz w:val="24"/>
          <w:szCs w:val="24"/>
        </w:rPr>
        <w:tab/>
      </w:r>
    </w:p>
    <w:p w:rsidR="005112D6" w:rsidRPr="00A216FF" w:rsidRDefault="005112D6" w:rsidP="005112D6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A216FF">
        <w:rPr>
          <w:rFonts w:ascii="Arial" w:hAnsi="Arial" w:cs="Arial"/>
          <w:b/>
          <w:sz w:val="24"/>
          <w:szCs w:val="24"/>
        </w:rPr>
        <w:lastRenderedPageBreak/>
        <w:t>Summary of Claims</w:t>
      </w:r>
    </w:p>
    <w:p w:rsidR="005112D6" w:rsidRPr="00A216FF" w:rsidRDefault="005112D6" w:rsidP="005112D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C26BD" w:rsidRPr="00A216FF" w:rsidRDefault="005112D6" w:rsidP="00635B9C">
      <w:pPr>
        <w:pStyle w:val="ListParagraph"/>
        <w:ind w:left="709" w:hanging="709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 xml:space="preserve">2.1 </w:t>
      </w:r>
      <w:r w:rsidR="0005126E" w:rsidRPr="00A216FF">
        <w:rPr>
          <w:rFonts w:ascii="Arial" w:hAnsi="Arial" w:cs="Arial"/>
          <w:sz w:val="24"/>
          <w:szCs w:val="24"/>
        </w:rPr>
        <w:tab/>
        <w:t xml:space="preserve">Students must make </w:t>
      </w:r>
      <w:r w:rsidR="00644F8E" w:rsidRPr="00A216FF">
        <w:rPr>
          <w:rFonts w:ascii="Arial" w:hAnsi="Arial" w:cs="Arial"/>
          <w:sz w:val="24"/>
          <w:szCs w:val="24"/>
        </w:rPr>
        <w:t>a separate claim</w:t>
      </w:r>
      <w:r w:rsidR="0005126E" w:rsidRPr="00A216FF">
        <w:rPr>
          <w:rFonts w:ascii="Arial" w:hAnsi="Arial" w:cs="Arial"/>
          <w:sz w:val="24"/>
          <w:szCs w:val="24"/>
        </w:rPr>
        <w:t xml:space="preserve"> for each component of assessment for which they</w:t>
      </w:r>
      <w:r w:rsidR="007C26BD" w:rsidRPr="00A216FF">
        <w:rPr>
          <w:rFonts w:ascii="Arial" w:hAnsi="Arial" w:cs="Arial"/>
          <w:sz w:val="24"/>
          <w:szCs w:val="24"/>
        </w:rPr>
        <w:t xml:space="preserve"> seek to have their extenuating circumstances considered.  Table 1 </w:t>
      </w:r>
      <w:r w:rsidR="008C1E7A">
        <w:rPr>
          <w:rFonts w:ascii="Arial" w:hAnsi="Arial" w:cs="Arial"/>
          <w:sz w:val="24"/>
          <w:szCs w:val="24"/>
        </w:rPr>
        <w:t>below</w:t>
      </w:r>
      <w:r w:rsidR="00180B7E" w:rsidRPr="00A216FF">
        <w:rPr>
          <w:rFonts w:ascii="Arial" w:hAnsi="Arial" w:cs="Arial"/>
          <w:sz w:val="24"/>
          <w:szCs w:val="24"/>
        </w:rPr>
        <w:t xml:space="preserve"> </w:t>
      </w:r>
      <w:r w:rsidR="007C26BD" w:rsidRPr="00A216FF">
        <w:rPr>
          <w:rFonts w:ascii="Arial" w:hAnsi="Arial" w:cs="Arial"/>
          <w:sz w:val="24"/>
          <w:szCs w:val="24"/>
        </w:rPr>
        <w:t xml:space="preserve">provides a short summary of extenuation claims </w:t>
      </w:r>
      <w:r w:rsidR="00E37AC1" w:rsidRPr="00A216FF">
        <w:rPr>
          <w:rFonts w:ascii="Arial" w:hAnsi="Arial" w:cs="Arial"/>
          <w:sz w:val="24"/>
          <w:szCs w:val="24"/>
        </w:rPr>
        <w:t xml:space="preserve">by component, </w:t>
      </w:r>
      <w:r w:rsidR="007C26BD" w:rsidRPr="00A216FF">
        <w:rPr>
          <w:rFonts w:ascii="Arial" w:hAnsi="Arial" w:cs="Arial"/>
          <w:sz w:val="24"/>
          <w:szCs w:val="24"/>
        </w:rPr>
        <w:t xml:space="preserve">received over Semesters A, B and the reassessment period </w:t>
      </w:r>
      <w:r w:rsidR="00AA6BAA" w:rsidRPr="00A216FF">
        <w:rPr>
          <w:rFonts w:ascii="Arial" w:hAnsi="Arial" w:cs="Arial"/>
          <w:sz w:val="24"/>
          <w:szCs w:val="24"/>
        </w:rPr>
        <w:t>in</w:t>
      </w:r>
      <w:r w:rsidR="00E37AC1" w:rsidRPr="00A216FF">
        <w:rPr>
          <w:rFonts w:ascii="Arial" w:hAnsi="Arial" w:cs="Arial"/>
          <w:sz w:val="24"/>
          <w:szCs w:val="24"/>
        </w:rPr>
        <w:t xml:space="preserve"> </w:t>
      </w:r>
      <w:r w:rsidR="00993A6B" w:rsidRPr="00A216FF">
        <w:rPr>
          <w:rFonts w:ascii="Arial" w:hAnsi="Arial" w:cs="Arial"/>
          <w:sz w:val="24"/>
          <w:szCs w:val="24"/>
        </w:rPr>
        <w:t>2013-14</w:t>
      </w:r>
      <w:r w:rsidR="007C26BD" w:rsidRPr="00A216FF">
        <w:rPr>
          <w:rFonts w:ascii="Arial" w:hAnsi="Arial" w:cs="Arial"/>
          <w:sz w:val="24"/>
          <w:szCs w:val="24"/>
        </w:rPr>
        <w:t>.</w:t>
      </w:r>
    </w:p>
    <w:p w:rsidR="00635B9C" w:rsidRPr="00A216FF" w:rsidRDefault="00635B9C" w:rsidP="00635B9C">
      <w:pPr>
        <w:pStyle w:val="ListParagraph"/>
        <w:ind w:left="709" w:hanging="709"/>
        <w:rPr>
          <w:rFonts w:ascii="Arial" w:hAnsi="Arial" w:cs="Arial"/>
          <w:sz w:val="24"/>
          <w:szCs w:val="24"/>
        </w:rPr>
      </w:pPr>
    </w:p>
    <w:p w:rsidR="00265C00" w:rsidRDefault="00265C00" w:rsidP="00E305B8">
      <w:pPr>
        <w:pStyle w:val="ListParagraph"/>
        <w:spacing w:after="0"/>
        <w:ind w:left="709"/>
        <w:rPr>
          <w:rFonts w:ascii="Arial" w:hAnsi="Arial" w:cs="Arial"/>
          <w:b/>
          <w:sz w:val="24"/>
          <w:szCs w:val="24"/>
        </w:rPr>
      </w:pPr>
      <w:r w:rsidRPr="00A216FF">
        <w:rPr>
          <w:rFonts w:ascii="Arial" w:hAnsi="Arial" w:cs="Arial"/>
          <w:b/>
          <w:sz w:val="24"/>
          <w:szCs w:val="24"/>
        </w:rPr>
        <w:t xml:space="preserve">Table 1: Number of component claims by school </w:t>
      </w:r>
      <w:r w:rsidR="007B1E0C">
        <w:rPr>
          <w:rFonts w:ascii="Arial" w:hAnsi="Arial" w:cs="Arial"/>
          <w:b/>
          <w:sz w:val="24"/>
          <w:szCs w:val="24"/>
        </w:rPr>
        <w:t xml:space="preserve">and semester </w:t>
      </w:r>
      <w:r w:rsidR="00993A6B" w:rsidRPr="00A216FF">
        <w:rPr>
          <w:rFonts w:ascii="Arial" w:hAnsi="Arial" w:cs="Arial"/>
          <w:b/>
          <w:sz w:val="24"/>
          <w:szCs w:val="24"/>
        </w:rPr>
        <w:t>2013-14</w:t>
      </w:r>
      <w:r w:rsidRPr="00A216FF">
        <w:rPr>
          <w:rFonts w:ascii="Arial" w:hAnsi="Arial" w:cs="Arial"/>
          <w:b/>
          <w:sz w:val="24"/>
          <w:szCs w:val="24"/>
        </w:rPr>
        <w:t xml:space="preserve"> </w:t>
      </w:r>
    </w:p>
    <w:p w:rsidR="00A66E58" w:rsidRPr="00A216FF" w:rsidRDefault="00A66E58" w:rsidP="00E305B8">
      <w:pPr>
        <w:pStyle w:val="ListParagraph"/>
        <w:spacing w:after="0"/>
        <w:ind w:left="709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tblInd w:w="118" w:type="dxa"/>
        <w:tblLook w:val="04A0" w:firstRow="1" w:lastRow="0" w:firstColumn="1" w:lastColumn="0" w:noHBand="0" w:noVBand="1"/>
      </w:tblPr>
      <w:tblGrid>
        <w:gridCol w:w="1678"/>
        <w:gridCol w:w="1020"/>
        <w:gridCol w:w="960"/>
        <w:gridCol w:w="960"/>
        <w:gridCol w:w="940"/>
        <w:gridCol w:w="760"/>
        <w:gridCol w:w="940"/>
        <w:gridCol w:w="960"/>
        <w:gridCol w:w="809"/>
        <w:gridCol w:w="960"/>
      </w:tblGrid>
      <w:tr w:rsidR="00C75E1F" w:rsidRPr="00C75E1F" w:rsidTr="00C75E1F">
        <w:trPr>
          <w:trHeight w:val="315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ACE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ADI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CASS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HSB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LSS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PSY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RDBS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Grad School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</w:tr>
      <w:tr w:rsidR="00C75E1F" w:rsidRPr="00C75E1F" w:rsidTr="00323724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Sem 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837</w:t>
            </w:r>
          </w:p>
        </w:tc>
      </w:tr>
      <w:tr w:rsidR="00C75E1F" w:rsidRPr="00C75E1F" w:rsidTr="00C75E1F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Accept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484</w:t>
            </w:r>
          </w:p>
        </w:tc>
      </w:tr>
      <w:tr w:rsidR="00C75E1F" w:rsidRPr="00C75E1F" w:rsidTr="00C75E1F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Reject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353</w:t>
            </w:r>
          </w:p>
        </w:tc>
      </w:tr>
      <w:tr w:rsidR="00C75E1F" w:rsidRPr="00C75E1F" w:rsidTr="00323724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Sem 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264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886</w:t>
            </w:r>
          </w:p>
        </w:tc>
      </w:tr>
      <w:tr w:rsidR="00C75E1F" w:rsidRPr="00C75E1F" w:rsidTr="00C75E1F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Accept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569</w:t>
            </w:r>
          </w:p>
        </w:tc>
      </w:tr>
      <w:tr w:rsidR="00C75E1F" w:rsidRPr="00C75E1F" w:rsidTr="00C75E1F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Reject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317</w:t>
            </w:r>
          </w:p>
        </w:tc>
      </w:tr>
      <w:tr w:rsidR="00C75E1F" w:rsidRPr="00C75E1F" w:rsidTr="00323724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Resit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177</w:t>
            </w:r>
          </w:p>
        </w:tc>
      </w:tr>
      <w:tr w:rsidR="00C75E1F" w:rsidRPr="00C75E1F" w:rsidTr="00C75E1F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Accept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</w:tr>
      <w:tr w:rsidR="00C75E1F" w:rsidRPr="00C75E1F" w:rsidTr="00C75E1F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Reject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134</w:t>
            </w:r>
          </w:p>
        </w:tc>
      </w:tr>
      <w:tr w:rsidR="00C75E1F" w:rsidRPr="00C75E1F" w:rsidTr="00323724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1900</w:t>
            </w:r>
          </w:p>
        </w:tc>
      </w:tr>
    </w:tbl>
    <w:p w:rsidR="007C26BD" w:rsidRDefault="007C26BD" w:rsidP="007C26BD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7C26BD" w:rsidRPr="00A216FF" w:rsidRDefault="007C26BD" w:rsidP="007C26BD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747F3B" w:rsidRPr="00A216FF" w:rsidRDefault="00F707DC" w:rsidP="00F707DC">
      <w:pPr>
        <w:pStyle w:val="ListParagraph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</w:r>
      <w:r w:rsidR="00747F3B" w:rsidRPr="00A216FF">
        <w:rPr>
          <w:rFonts w:ascii="Arial" w:hAnsi="Arial" w:cs="Arial"/>
          <w:sz w:val="24"/>
          <w:szCs w:val="24"/>
        </w:rPr>
        <w:t xml:space="preserve">The number of claims rose sharply in 2009/10 but has since reduced steadily. The number of claims in </w:t>
      </w:r>
      <w:r>
        <w:rPr>
          <w:rFonts w:ascii="Arial" w:hAnsi="Arial" w:cs="Arial"/>
          <w:sz w:val="24"/>
          <w:szCs w:val="24"/>
        </w:rPr>
        <w:t>2013-14</w:t>
      </w:r>
      <w:r w:rsidR="00747F3B" w:rsidRPr="00A216FF">
        <w:rPr>
          <w:rFonts w:ascii="Arial" w:hAnsi="Arial" w:cs="Arial"/>
          <w:sz w:val="24"/>
          <w:szCs w:val="24"/>
        </w:rPr>
        <w:t xml:space="preserve"> was similar to that of </w:t>
      </w:r>
      <w:r w:rsidR="003516FD">
        <w:rPr>
          <w:rFonts w:ascii="Arial" w:hAnsi="Arial" w:cs="Arial"/>
          <w:sz w:val="24"/>
          <w:szCs w:val="24"/>
        </w:rPr>
        <w:t>the preceding year (C</w:t>
      </w:r>
      <w:r w:rsidR="0002444E">
        <w:rPr>
          <w:rFonts w:ascii="Arial" w:hAnsi="Arial" w:cs="Arial"/>
          <w:sz w:val="24"/>
          <w:szCs w:val="24"/>
        </w:rPr>
        <w:t>hart 1a) and has now plateaued.</w:t>
      </w:r>
    </w:p>
    <w:p w:rsidR="00747F3B" w:rsidRPr="00A216FF" w:rsidRDefault="00747F3B" w:rsidP="007C26BD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5112D6" w:rsidRPr="00A216FF" w:rsidRDefault="005112D6" w:rsidP="005112D6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FF7F11" w:rsidRDefault="00066204" w:rsidP="00FF7F11">
      <w:pPr>
        <w:pStyle w:val="ListParagraph"/>
        <w:spacing w:after="0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Chart 1a: T</w:t>
      </w:r>
      <w:r w:rsidR="00FF7F11" w:rsidRPr="00A216FF">
        <w:rPr>
          <w:rFonts w:ascii="Arial" w:hAnsi="Arial" w:cs="Arial"/>
          <w:b/>
          <w:sz w:val="24"/>
          <w:szCs w:val="24"/>
        </w:rPr>
        <w:t>otal number of extenuation claims since 2005</w:t>
      </w:r>
    </w:p>
    <w:p w:rsidR="00516630" w:rsidRPr="00A216FF" w:rsidRDefault="00516630" w:rsidP="00FF7F11">
      <w:pPr>
        <w:pStyle w:val="ListParagraph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:rsidR="005112D6" w:rsidRPr="00A216FF" w:rsidRDefault="00C75E1F" w:rsidP="005112D6">
      <w:pPr>
        <w:pStyle w:val="ListParagraph"/>
        <w:ind w:left="709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DA88C48" wp14:editId="5FB0470E">
            <wp:extent cx="4486275" cy="27432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238B" w:rsidRPr="00A216FF" w:rsidRDefault="00B3238B" w:rsidP="00223304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027627" w:rsidRPr="00323724" w:rsidRDefault="00027627" w:rsidP="002666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91D04" w:rsidRPr="00323724" w:rsidRDefault="00F707DC" w:rsidP="00491D04">
      <w:pPr>
        <w:pStyle w:val="ListParagraph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2.3</w:t>
      </w:r>
      <w:r w:rsidR="00491D04" w:rsidRPr="00323724">
        <w:rPr>
          <w:rFonts w:ascii="Arial" w:hAnsi="Arial" w:cs="Arial"/>
          <w:sz w:val="24"/>
          <w:szCs w:val="24"/>
        </w:rPr>
        <w:tab/>
        <w:t>Table 2a below</w:t>
      </w:r>
      <w:r w:rsidR="00323724" w:rsidRPr="00323724">
        <w:rPr>
          <w:rFonts w:ascii="Arial" w:hAnsi="Arial" w:cs="Arial"/>
          <w:sz w:val="24"/>
          <w:szCs w:val="24"/>
        </w:rPr>
        <w:t xml:space="preserve"> highlights</w:t>
      </w:r>
      <w:r w:rsidR="00491D04" w:rsidRPr="00323724">
        <w:rPr>
          <w:rFonts w:ascii="Arial" w:hAnsi="Arial" w:cs="Arial"/>
          <w:sz w:val="24"/>
          <w:szCs w:val="24"/>
        </w:rPr>
        <w:t xml:space="preserve"> the percentage of students from each school who made at least one claim for extenuation in </w:t>
      </w:r>
      <w:r>
        <w:rPr>
          <w:rFonts w:ascii="Arial" w:hAnsi="Arial" w:cs="Arial"/>
          <w:sz w:val="24"/>
          <w:szCs w:val="24"/>
        </w:rPr>
        <w:t>2013-14</w:t>
      </w:r>
      <w:r w:rsidR="00491D04" w:rsidRPr="00323724">
        <w:rPr>
          <w:rFonts w:ascii="Arial" w:hAnsi="Arial" w:cs="Arial"/>
          <w:sz w:val="24"/>
          <w:szCs w:val="24"/>
        </w:rPr>
        <w:t>.</w:t>
      </w:r>
    </w:p>
    <w:p w:rsidR="00027627" w:rsidRDefault="00027627" w:rsidP="002666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91D04" w:rsidRPr="00A66E58" w:rsidRDefault="00491D04" w:rsidP="00266691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A66E58">
        <w:rPr>
          <w:rFonts w:ascii="Arial" w:hAnsi="Arial" w:cs="Arial"/>
          <w:b/>
          <w:sz w:val="24"/>
          <w:szCs w:val="24"/>
        </w:rPr>
        <w:t>Table 2a: Extenuation activity by academic School</w:t>
      </w:r>
    </w:p>
    <w:tbl>
      <w:tblPr>
        <w:tblW w:w="4847" w:type="dxa"/>
        <w:tblInd w:w="888" w:type="dxa"/>
        <w:tblLook w:val="04A0" w:firstRow="1" w:lastRow="0" w:firstColumn="1" w:lastColumn="0" w:noHBand="0" w:noVBand="1"/>
      </w:tblPr>
      <w:tblGrid>
        <w:gridCol w:w="1420"/>
        <w:gridCol w:w="1020"/>
        <w:gridCol w:w="1243"/>
        <w:gridCol w:w="1164"/>
      </w:tblGrid>
      <w:tr w:rsidR="00491D04" w:rsidRPr="001449B6" w:rsidTr="00CE1479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Number of students who applied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Enrolments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%Students who applied</w:t>
            </w:r>
          </w:p>
        </w:tc>
      </w:tr>
      <w:tr w:rsidR="00491D04" w:rsidRPr="001449B6" w:rsidTr="00491D04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ACE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2277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4%</w:t>
            </w:r>
          </w:p>
        </w:tc>
      </w:tr>
      <w:tr w:rsidR="00491D04" w:rsidRPr="001449B6" w:rsidTr="00CE1479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ADI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2208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5%</w:t>
            </w:r>
          </w:p>
        </w:tc>
      </w:tr>
      <w:tr w:rsidR="00491D04" w:rsidRPr="001449B6" w:rsidTr="00491D04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04" w:rsidRPr="001449B6" w:rsidRDefault="00CE1479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Cass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3323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4%</w:t>
            </w:r>
          </w:p>
        </w:tc>
      </w:tr>
      <w:tr w:rsidR="00491D04" w:rsidRPr="001449B6" w:rsidTr="00CE1479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HSB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239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2153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11%</w:t>
            </w:r>
          </w:p>
        </w:tc>
      </w:tr>
      <w:tr w:rsidR="00491D04" w:rsidRPr="001449B6" w:rsidTr="00491D04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LSS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186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1774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10%</w:t>
            </w:r>
          </w:p>
        </w:tc>
      </w:tr>
      <w:tr w:rsidR="00491D04" w:rsidRPr="001449B6" w:rsidTr="00CE1479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PSY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1888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6%</w:t>
            </w:r>
          </w:p>
        </w:tc>
      </w:tr>
      <w:tr w:rsidR="00491D04" w:rsidRPr="001449B6" w:rsidTr="00491D04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Grad School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6%</w:t>
            </w:r>
          </w:p>
        </w:tc>
      </w:tr>
      <w:tr w:rsidR="00491D04" w:rsidRPr="001449B6" w:rsidTr="00CE1479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RDBS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1865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04" w:rsidRPr="001449B6" w:rsidRDefault="00491D04" w:rsidP="00351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6%</w:t>
            </w:r>
          </w:p>
        </w:tc>
      </w:tr>
    </w:tbl>
    <w:p w:rsidR="00491D04" w:rsidRDefault="00491D04" w:rsidP="002666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91D04" w:rsidRDefault="00491D04" w:rsidP="002666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91D04" w:rsidRDefault="00323724" w:rsidP="00266691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1D04">
        <w:rPr>
          <w:rFonts w:ascii="Arial" w:hAnsi="Arial" w:cs="Arial"/>
          <w:sz w:val="24"/>
          <w:szCs w:val="24"/>
        </w:rPr>
        <w:t>The table above shows that</w:t>
      </w:r>
      <w:r w:rsidR="00CE1479">
        <w:rPr>
          <w:rFonts w:ascii="Arial" w:hAnsi="Arial" w:cs="Arial"/>
          <w:sz w:val="24"/>
          <w:szCs w:val="24"/>
        </w:rPr>
        <w:t>,</w:t>
      </w:r>
      <w:r w:rsidR="00491D04">
        <w:rPr>
          <w:rFonts w:ascii="Arial" w:hAnsi="Arial" w:cs="Arial"/>
          <w:sz w:val="24"/>
          <w:szCs w:val="24"/>
        </w:rPr>
        <w:t xml:space="preserve"> although the Cass School of Education and </w:t>
      </w:r>
      <w:r>
        <w:rPr>
          <w:rFonts w:ascii="Arial" w:hAnsi="Arial" w:cs="Arial"/>
          <w:sz w:val="24"/>
          <w:szCs w:val="24"/>
        </w:rPr>
        <w:tab/>
      </w:r>
      <w:r w:rsidR="00491D04">
        <w:rPr>
          <w:rFonts w:ascii="Arial" w:hAnsi="Arial" w:cs="Arial"/>
          <w:sz w:val="24"/>
          <w:szCs w:val="24"/>
        </w:rPr>
        <w:t>Communities has the highest number of students enrolled</w:t>
      </w:r>
      <w:r w:rsidR="00CE1479">
        <w:rPr>
          <w:rFonts w:ascii="Arial" w:hAnsi="Arial" w:cs="Arial"/>
          <w:sz w:val="24"/>
          <w:szCs w:val="24"/>
        </w:rPr>
        <w:t xml:space="preserve"> (3323),</w:t>
      </w:r>
      <w:r w:rsidR="00491D04">
        <w:rPr>
          <w:rFonts w:ascii="Arial" w:hAnsi="Arial" w:cs="Arial"/>
          <w:sz w:val="24"/>
          <w:szCs w:val="24"/>
        </w:rPr>
        <w:t xml:space="preserve"> it has</w:t>
      </w:r>
      <w:r w:rsidR="00CE1479">
        <w:rPr>
          <w:rFonts w:ascii="Arial" w:hAnsi="Arial" w:cs="Arial"/>
          <w:sz w:val="24"/>
          <w:szCs w:val="24"/>
        </w:rPr>
        <w:t xml:space="preserve"> one </w:t>
      </w:r>
      <w:r>
        <w:rPr>
          <w:rFonts w:ascii="Arial" w:hAnsi="Arial" w:cs="Arial"/>
          <w:sz w:val="24"/>
          <w:szCs w:val="24"/>
        </w:rPr>
        <w:tab/>
      </w:r>
      <w:r w:rsidR="00CE1479">
        <w:rPr>
          <w:rFonts w:ascii="Arial" w:hAnsi="Arial" w:cs="Arial"/>
          <w:sz w:val="24"/>
          <w:szCs w:val="24"/>
        </w:rPr>
        <w:t>of</w:t>
      </w:r>
      <w:r w:rsidR="00491D04">
        <w:rPr>
          <w:rFonts w:ascii="Arial" w:hAnsi="Arial" w:cs="Arial"/>
          <w:sz w:val="24"/>
          <w:szCs w:val="24"/>
        </w:rPr>
        <w:t xml:space="preserve"> the lowest per</w:t>
      </w:r>
      <w:r w:rsidR="003516FD">
        <w:rPr>
          <w:rFonts w:ascii="Arial" w:hAnsi="Arial" w:cs="Arial"/>
          <w:sz w:val="24"/>
          <w:szCs w:val="24"/>
        </w:rPr>
        <w:t>centiles</w:t>
      </w:r>
      <w:r w:rsidR="00491D04">
        <w:rPr>
          <w:rFonts w:ascii="Arial" w:hAnsi="Arial" w:cs="Arial"/>
          <w:sz w:val="24"/>
          <w:szCs w:val="24"/>
        </w:rPr>
        <w:t xml:space="preserve"> of students making at lea</w:t>
      </w:r>
      <w:r w:rsidR="00CE1479">
        <w:rPr>
          <w:rFonts w:ascii="Arial" w:hAnsi="Arial" w:cs="Arial"/>
          <w:sz w:val="24"/>
          <w:szCs w:val="24"/>
        </w:rPr>
        <w:t>st one</w:t>
      </w:r>
      <w:r w:rsidR="00491D04">
        <w:rPr>
          <w:rFonts w:ascii="Arial" w:hAnsi="Arial" w:cs="Arial"/>
          <w:sz w:val="24"/>
          <w:szCs w:val="24"/>
        </w:rPr>
        <w:t xml:space="preserve"> claim</w:t>
      </w:r>
      <w:r w:rsidR="00CE1479">
        <w:rPr>
          <w:rFonts w:ascii="Arial" w:hAnsi="Arial" w:cs="Arial"/>
          <w:sz w:val="24"/>
          <w:szCs w:val="24"/>
        </w:rPr>
        <w:t xml:space="preserve"> (4%). In </w:t>
      </w:r>
      <w:r>
        <w:rPr>
          <w:rFonts w:ascii="Arial" w:hAnsi="Arial" w:cs="Arial"/>
          <w:sz w:val="24"/>
          <w:szCs w:val="24"/>
        </w:rPr>
        <w:tab/>
      </w:r>
      <w:r w:rsidR="00CE1479">
        <w:rPr>
          <w:rFonts w:ascii="Arial" w:hAnsi="Arial" w:cs="Arial"/>
          <w:sz w:val="24"/>
          <w:szCs w:val="24"/>
        </w:rPr>
        <w:t xml:space="preserve">contrast the School of Health, Sport and Bioscience has the highest </w:t>
      </w:r>
      <w:r>
        <w:rPr>
          <w:rFonts w:ascii="Arial" w:hAnsi="Arial" w:cs="Arial"/>
          <w:sz w:val="24"/>
          <w:szCs w:val="24"/>
        </w:rPr>
        <w:tab/>
      </w:r>
      <w:r w:rsidR="003516FD">
        <w:rPr>
          <w:rFonts w:ascii="Arial" w:hAnsi="Arial" w:cs="Arial"/>
          <w:sz w:val="24"/>
          <w:szCs w:val="24"/>
        </w:rPr>
        <w:t>percentile</w:t>
      </w:r>
      <w:r w:rsidR="00CE1479">
        <w:rPr>
          <w:rFonts w:ascii="Arial" w:hAnsi="Arial" w:cs="Arial"/>
          <w:sz w:val="24"/>
          <w:szCs w:val="24"/>
        </w:rPr>
        <w:t xml:space="preserve"> of students making at least one claim (11%) despite having the 4</w:t>
      </w:r>
      <w:r w:rsidR="00CE1479" w:rsidRPr="00CE1479">
        <w:rPr>
          <w:rFonts w:ascii="Arial" w:hAnsi="Arial" w:cs="Arial"/>
          <w:sz w:val="24"/>
          <w:szCs w:val="24"/>
          <w:vertAlign w:val="superscript"/>
        </w:rPr>
        <w:t>th</w:t>
      </w:r>
      <w:r w:rsidR="00CE14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CE1479">
        <w:rPr>
          <w:rFonts w:ascii="Arial" w:hAnsi="Arial" w:cs="Arial"/>
          <w:sz w:val="24"/>
          <w:szCs w:val="24"/>
        </w:rPr>
        <w:t>lowest number of students enrolled (excluding the Graduate School</w:t>
      </w:r>
      <w:r w:rsidR="003516FD">
        <w:rPr>
          <w:rFonts w:ascii="Arial" w:hAnsi="Arial" w:cs="Arial"/>
          <w:sz w:val="24"/>
          <w:szCs w:val="24"/>
        </w:rPr>
        <w:t>)</w:t>
      </w:r>
      <w:r w:rsidR="00CE1479">
        <w:rPr>
          <w:rFonts w:ascii="Arial" w:hAnsi="Arial" w:cs="Arial"/>
          <w:sz w:val="24"/>
          <w:szCs w:val="24"/>
        </w:rPr>
        <w:t xml:space="preserve">. </w:t>
      </w:r>
    </w:p>
    <w:p w:rsidR="00CE1479" w:rsidRDefault="00CE1479" w:rsidP="002666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E1479" w:rsidRDefault="00CE1479" w:rsidP="002666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266691" w:rsidRPr="00A216FF" w:rsidRDefault="00266691" w:rsidP="0026669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>2.</w:t>
      </w:r>
      <w:r w:rsidR="00F707DC">
        <w:rPr>
          <w:rFonts w:ascii="Arial" w:hAnsi="Arial" w:cs="Arial"/>
          <w:sz w:val="24"/>
          <w:szCs w:val="24"/>
        </w:rPr>
        <w:t>4</w:t>
      </w:r>
      <w:r w:rsidRPr="00A216FF">
        <w:rPr>
          <w:rFonts w:ascii="Arial" w:hAnsi="Arial" w:cs="Arial"/>
          <w:sz w:val="24"/>
          <w:szCs w:val="24"/>
        </w:rPr>
        <w:tab/>
      </w:r>
      <w:r w:rsidR="0083720D" w:rsidRPr="00A216FF">
        <w:rPr>
          <w:rFonts w:ascii="Arial" w:hAnsi="Arial" w:cs="Arial"/>
          <w:sz w:val="24"/>
          <w:szCs w:val="24"/>
        </w:rPr>
        <w:t xml:space="preserve">In </w:t>
      </w:r>
      <w:r w:rsidR="00993A6B" w:rsidRPr="00A216FF">
        <w:rPr>
          <w:rFonts w:ascii="Arial" w:hAnsi="Arial" w:cs="Arial"/>
          <w:sz w:val="24"/>
          <w:szCs w:val="24"/>
        </w:rPr>
        <w:t>2013-14</w:t>
      </w:r>
      <w:r w:rsidR="0083720D" w:rsidRPr="00A216FF">
        <w:rPr>
          <w:rFonts w:ascii="Arial" w:hAnsi="Arial" w:cs="Arial"/>
          <w:sz w:val="24"/>
          <w:szCs w:val="24"/>
        </w:rPr>
        <w:t xml:space="preserve"> the overall percentage of </w:t>
      </w:r>
      <w:r w:rsidR="00223304" w:rsidRPr="00A216FF">
        <w:rPr>
          <w:rFonts w:ascii="Arial" w:hAnsi="Arial" w:cs="Arial"/>
          <w:sz w:val="24"/>
          <w:szCs w:val="24"/>
        </w:rPr>
        <w:t>successful claims was</w:t>
      </w:r>
      <w:r w:rsidR="00011A8B">
        <w:rPr>
          <w:rFonts w:ascii="Arial" w:hAnsi="Arial" w:cs="Arial"/>
          <w:sz w:val="24"/>
          <w:szCs w:val="24"/>
        </w:rPr>
        <w:t xml:space="preserve"> 57.68</w:t>
      </w:r>
      <w:r w:rsidR="00E75C1E" w:rsidRPr="00A216FF">
        <w:rPr>
          <w:rFonts w:ascii="Arial" w:hAnsi="Arial" w:cs="Arial"/>
          <w:sz w:val="24"/>
          <w:szCs w:val="24"/>
        </w:rPr>
        <w:t>%</w:t>
      </w:r>
      <w:r w:rsidR="00011A8B">
        <w:rPr>
          <w:rFonts w:ascii="Arial" w:hAnsi="Arial" w:cs="Arial"/>
          <w:sz w:val="24"/>
          <w:szCs w:val="24"/>
        </w:rPr>
        <w:t>.</w:t>
      </w:r>
    </w:p>
    <w:p w:rsidR="00C75E1F" w:rsidRDefault="00C75E1F" w:rsidP="002E756A">
      <w:pPr>
        <w:pStyle w:val="ListParagraph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:rsidR="002E756A" w:rsidRDefault="002E756A" w:rsidP="002E756A">
      <w:pPr>
        <w:pStyle w:val="ListParagraph"/>
        <w:spacing w:after="0"/>
        <w:ind w:left="709"/>
        <w:rPr>
          <w:rFonts w:ascii="Arial" w:hAnsi="Arial" w:cs="Arial"/>
          <w:b/>
          <w:sz w:val="24"/>
          <w:szCs w:val="24"/>
        </w:rPr>
      </w:pPr>
      <w:r w:rsidRPr="00A216FF">
        <w:rPr>
          <w:rFonts w:ascii="Arial" w:hAnsi="Arial" w:cs="Arial"/>
          <w:b/>
          <w:sz w:val="24"/>
          <w:szCs w:val="24"/>
        </w:rPr>
        <w:t>Table 2</w:t>
      </w:r>
      <w:r w:rsidR="00B3238B" w:rsidRPr="00A216FF">
        <w:rPr>
          <w:rFonts w:ascii="Arial" w:hAnsi="Arial" w:cs="Arial"/>
          <w:b/>
          <w:sz w:val="24"/>
          <w:szCs w:val="24"/>
        </w:rPr>
        <w:t>b</w:t>
      </w:r>
      <w:r w:rsidRPr="00A216FF">
        <w:rPr>
          <w:rFonts w:ascii="Arial" w:hAnsi="Arial" w:cs="Arial"/>
          <w:b/>
          <w:sz w:val="24"/>
          <w:szCs w:val="24"/>
        </w:rPr>
        <w:t>: % Accepted claims by semester</w:t>
      </w:r>
    </w:p>
    <w:p w:rsidR="00516630" w:rsidRPr="00A216FF" w:rsidRDefault="00516630" w:rsidP="002E756A">
      <w:pPr>
        <w:pStyle w:val="ListParagraph"/>
        <w:spacing w:after="0"/>
        <w:ind w:left="709"/>
        <w:rPr>
          <w:rFonts w:ascii="Arial" w:hAnsi="Arial" w:cs="Arial"/>
          <w:b/>
          <w:sz w:val="24"/>
          <w:szCs w:val="24"/>
        </w:rPr>
      </w:pPr>
    </w:p>
    <w:tbl>
      <w:tblPr>
        <w:tblW w:w="2456" w:type="dxa"/>
        <w:tblInd w:w="825" w:type="dxa"/>
        <w:tblLook w:val="04A0" w:firstRow="1" w:lastRow="0" w:firstColumn="1" w:lastColumn="0" w:noHBand="0" w:noVBand="1"/>
      </w:tblPr>
      <w:tblGrid>
        <w:gridCol w:w="1479"/>
        <w:gridCol w:w="1028"/>
      </w:tblGrid>
      <w:tr w:rsidR="00C75E1F" w:rsidRPr="00C75E1F" w:rsidTr="001D5F36">
        <w:trPr>
          <w:trHeight w:val="31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% Accept</w:t>
            </w:r>
          </w:p>
        </w:tc>
      </w:tr>
      <w:tr w:rsidR="00C75E1F" w:rsidRPr="00C75E1F" w:rsidTr="00C75E1F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Sem 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57.83%</w:t>
            </w:r>
          </w:p>
        </w:tc>
      </w:tr>
      <w:tr w:rsidR="00C75E1F" w:rsidRPr="00C75E1F" w:rsidTr="00C75E1F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Sem 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64.22%</w:t>
            </w:r>
          </w:p>
        </w:tc>
      </w:tr>
      <w:tr w:rsidR="00C75E1F" w:rsidRPr="00C75E1F" w:rsidTr="00C75E1F">
        <w:trPr>
          <w:trHeight w:val="31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3516FD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Reassessment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24.29%</w:t>
            </w:r>
          </w:p>
        </w:tc>
      </w:tr>
      <w:tr w:rsidR="00C75E1F" w:rsidRPr="00C75E1F" w:rsidTr="001D5F36">
        <w:trPr>
          <w:trHeight w:val="31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011A8B" w:rsidP="00C7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57.68%</w:t>
            </w:r>
          </w:p>
        </w:tc>
      </w:tr>
    </w:tbl>
    <w:p w:rsidR="001C30D9" w:rsidRPr="00A216FF" w:rsidRDefault="001C30D9" w:rsidP="002666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1C30D9" w:rsidRPr="00A216FF" w:rsidRDefault="002E756A" w:rsidP="002E756A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ab/>
        <w:t xml:space="preserve">As modules are capped if not passed on the first attempt, claims for reassessment are more likely to result in a technical reject.  When </w:t>
      </w:r>
      <w:r w:rsidR="00022517" w:rsidRPr="00A216FF">
        <w:rPr>
          <w:rFonts w:ascii="Arial" w:hAnsi="Arial" w:cs="Arial"/>
          <w:sz w:val="24"/>
          <w:szCs w:val="24"/>
        </w:rPr>
        <w:t>t</w:t>
      </w:r>
      <w:r w:rsidRPr="00A216FF">
        <w:rPr>
          <w:rFonts w:ascii="Arial" w:hAnsi="Arial" w:cs="Arial"/>
          <w:sz w:val="24"/>
          <w:szCs w:val="24"/>
        </w:rPr>
        <w:t xml:space="preserve">he reassessment period </w:t>
      </w:r>
      <w:r w:rsidR="00413BAC" w:rsidRPr="00A216FF">
        <w:rPr>
          <w:rFonts w:ascii="Arial" w:hAnsi="Arial" w:cs="Arial"/>
          <w:sz w:val="24"/>
          <w:szCs w:val="24"/>
        </w:rPr>
        <w:t>i</w:t>
      </w:r>
      <w:r w:rsidR="00022517" w:rsidRPr="00A216FF">
        <w:rPr>
          <w:rFonts w:ascii="Arial" w:hAnsi="Arial" w:cs="Arial"/>
          <w:sz w:val="24"/>
          <w:szCs w:val="24"/>
        </w:rPr>
        <w:t xml:space="preserve">s </w:t>
      </w:r>
      <w:r w:rsidR="0068511C" w:rsidRPr="00A216FF">
        <w:rPr>
          <w:rFonts w:ascii="Arial" w:hAnsi="Arial" w:cs="Arial"/>
          <w:sz w:val="24"/>
          <w:szCs w:val="24"/>
        </w:rPr>
        <w:t>taken out of the calculation</w:t>
      </w:r>
      <w:r w:rsidRPr="00A216FF">
        <w:rPr>
          <w:rFonts w:ascii="Arial" w:hAnsi="Arial" w:cs="Arial"/>
          <w:sz w:val="24"/>
          <w:szCs w:val="24"/>
        </w:rPr>
        <w:t xml:space="preserve">, </w:t>
      </w:r>
      <w:r w:rsidR="00C568AB" w:rsidRPr="00A216FF">
        <w:rPr>
          <w:rFonts w:ascii="Arial" w:hAnsi="Arial" w:cs="Arial"/>
          <w:sz w:val="24"/>
          <w:szCs w:val="24"/>
        </w:rPr>
        <w:t>the average</w:t>
      </w:r>
      <w:r w:rsidRPr="00A216FF">
        <w:rPr>
          <w:rFonts w:ascii="Arial" w:hAnsi="Arial" w:cs="Arial"/>
          <w:sz w:val="24"/>
          <w:szCs w:val="24"/>
        </w:rPr>
        <w:t xml:space="preserve"> success rate </w:t>
      </w:r>
      <w:r w:rsidR="00C568AB" w:rsidRPr="00A216FF">
        <w:rPr>
          <w:rFonts w:ascii="Arial" w:hAnsi="Arial" w:cs="Arial"/>
          <w:sz w:val="24"/>
          <w:szCs w:val="24"/>
        </w:rPr>
        <w:t xml:space="preserve">for </w:t>
      </w:r>
      <w:r w:rsidR="00311DD2" w:rsidRPr="00A216FF">
        <w:rPr>
          <w:rFonts w:ascii="Arial" w:hAnsi="Arial" w:cs="Arial"/>
          <w:sz w:val="24"/>
          <w:szCs w:val="24"/>
        </w:rPr>
        <w:t xml:space="preserve">2013-14 </w:t>
      </w:r>
      <w:r w:rsidR="00323724">
        <w:rPr>
          <w:rFonts w:ascii="Arial" w:hAnsi="Arial" w:cs="Arial"/>
          <w:sz w:val="24"/>
          <w:szCs w:val="24"/>
        </w:rPr>
        <w:t>was</w:t>
      </w:r>
      <w:r w:rsidR="00CD2F5E">
        <w:rPr>
          <w:rFonts w:ascii="Arial" w:hAnsi="Arial" w:cs="Arial"/>
          <w:sz w:val="24"/>
          <w:szCs w:val="24"/>
        </w:rPr>
        <w:t xml:space="preserve"> </w:t>
      </w:r>
      <w:r w:rsidR="00011A8B">
        <w:rPr>
          <w:rFonts w:ascii="Arial" w:hAnsi="Arial" w:cs="Arial"/>
          <w:sz w:val="24"/>
          <w:szCs w:val="24"/>
        </w:rPr>
        <w:t>61.11%</w:t>
      </w:r>
      <w:r w:rsidR="00CD2F5E" w:rsidRPr="00CD2F5E">
        <w:rPr>
          <w:rFonts w:ascii="Arial" w:hAnsi="Arial" w:cs="Arial"/>
          <w:sz w:val="24"/>
          <w:szCs w:val="24"/>
        </w:rPr>
        <w:t>.</w:t>
      </w:r>
    </w:p>
    <w:p w:rsidR="002E756A" w:rsidRPr="00A216FF" w:rsidRDefault="002E756A" w:rsidP="002E756A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2E756A" w:rsidRPr="00A216FF" w:rsidRDefault="0068511C" w:rsidP="002E756A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>Success rates in previous academic years are shown in Chart 2</w:t>
      </w:r>
      <w:r w:rsidR="00B3238B" w:rsidRPr="00A216FF">
        <w:rPr>
          <w:rFonts w:ascii="Arial" w:hAnsi="Arial" w:cs="Arial"/>
          <w:sz w:val="24"/>
          <w:szCs w:val="24"/>
        </w:rPr>
        <w:t>c</w:t>
      </w:r>
      <w:r w:rsidRPr="00A216FF">
        <w:rPr>
          <w:rFonts w:ascii="Arial" w:hAnsi="Arial" w:cs="Arial"/>
          <w:sz w:val="24"/>
          <w:szCs w:val="24"/>
        </w:rPr>
        <w:t xml:space="preserve"> below:</w:t>
      </w:r>
    </w:p>
    <w:p w:rsidR="00AD0AA1" w:rsidRPr="00A216FF" w:rsidRDefault="00AD0AA1" w:rsidP="002E756A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917DB3" w:rsidRDefault="00AD0AA1" w:rsidP="00AD0AA1">
      <w:pPr>
        <w:pStyle w:val="ListParagraph"/>
        <w:spacing w:after="0"/>
        <w:ind w:left="709"/>
        <w:rPr>
          <w:rFonts w:ascii="Arial" w:hAnsi="Arial" w:cs="Arial"/>
          <w:b/>
          <w:sz w:val="24"/>
          <w:szCs w:val="24"/>
        </w:rPr>
      </w:pPr>
      <w:r w:rsidRPr="00A216FF">
        <w:rPr>
          <w:rFonts w:ascii="Arial" w:hAnsi="Arial" w:cs="Arial"/>
          <w:b/>
          <w:sz w:val="24"/>
          <w:szCs w:val="24"/>
        </w:rPr>
        <w:lastRenderedPageBreak/>
        <w:t>Chart 2</w:t>
      </w:r>
      <w:r w:rsidR="00B3238B" w:rsidRPr="00A216FF">
        <w:rPr>
          <w:rFonts w:ascii="Arial" w:hAnsi="Arial" w:cs="Arial"/>
          <w:b/>
          <w:sz w:val="24"/>
          <w:szCs w:val="24"/>
        </w:rPr>
        <w:t>c</w:t>
      </w:r>
      <w:r w:rsidRPr="00A216FF">
        <w:rPr>
          <w:rFonts w:ascii="Arial" w:hAnsi="Arial" w:cs="Arial"/>
          <w:b/>
          <w:sz w:val="24"/>
          <w:szCs w:val="24"/>
        </w:rPr>
        <w:t>: % claims accepted annual comparison</w:t>
      </w:r>
    </w:p>
    <w:p w:rsidR="00993938" w:rsidRPr="00A216FF" w:rsidRDefault="00993938" w:rsidP="00AD0AA1">
      <w:pPr>
        <w:pStyle w:val="ListParagraph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:rsidR="00917DB3" w:rsidRPr="00A216FF" w:rsidRDefault="00011A8B" w:rsidP="002E756A">
      <w:pPr>
        <w:pStyle w:val="ListParagraph"/>
        <w:ind w:left="709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54E7065" wp14:editId="5C590D57">
            <wp:extent cx="539115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7F3B" w:rsidRPr="00A216FF" w:rsidRDefault="00747F3B" w:rsidP="002E756A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747F3B" w:rsidRPr="00A216FF" w:rsidRDefault="00747F3B" w:rsidP="002E756A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2E756A" w:rsidRPr="00A216FF" w:rsidRDefault="002E756A" w:rsidP="002666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112D6" w:rsidRPr="00A216FF" w:rsidRDefault="005112D6" w:rsidP="005112D6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A216FF">
        <w:rPr>
          <w:rFonts w:ascii="Arial" w:hAnsi="Arial" w:cs="Arial"/>
          <w:b/>
          <w:sz w:val="24"/>
          <w:szCs w:val="24"/>
        </w:rPr>
        <w:t>Feedback for Rejected Claims</w:t>
      </w:r>
    </w:p>
    <w:p w:rsidR="00FD6C98" w:rsidRPr="00A216FF" w:rsidRDefault="0097570C" w:rsidP="0097570C">
      <w:pPr>
        <w:ind w:left="709" w:hanging="709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>3.1</w:t>
      </w:r>
      <w:r w:rsidRPr="00A216FF">
        <w:rPr>
          <w:rFonts w:ascii="Arial" w:hAnsi="Arial" w:cs="Arial"/>
          <w:sz w:val="24"/>
          <w:szCs w:val="24"/>
        </w:rPr>
        <w:tab/>
      </w:r>
      <w:r w:rsidR="00FD6C98" w:rsidRPr="00A216FF">
        <w:rPr>
          <w:rFonts w:ascii="Arial" w:hAnsi="Arial" w:cs="Arial"/>
          <w:sz w:val="24"/>
          <w:szCs w:val="24"/>
        </w:rPr>
        <w:t xml:space="preserve">In </w:t>
      </w:r>
      <w:r w:rsidR="00323724">
        <w:rPr>
          <w:rFonts w:ascii="Arial" w:hAnsi="Arial" w:cs="Arial"/>
          <w:sz w:val="24"/>
          <w:szCs w:val="24"/>
        </w:rPr>
        <w:t>2011/1</w:t>
      </w:r>
      <w:r w:rsidR="00993A6B" w:rsidRPr="00A216FF">
        <w:rPr>
          <w:rFonts w:ascii="Arial" w:hAnsi="Arial" w:cs="Arial"/>
          <w:sz w:val="24"/>
          <w:szCs w:val="24"/>
        </w:rPr>
        <w:t>2</w:t>
      </w:r>
      <w:r w:rsidR="00323724">
        <w:rPr>
          <w:rFonts w:ascii="Arial" w:hAnsi="Arial" w:cs="Arial"/>
          <w:sz w:val="24"/>
          <w:szCs w:val="24"/>
        </w:rPr>
        <w:t xml:space="preserve"> a mechanism was introduced which gave</w:t>
      </w:r>
      <w:r w:rsidR="00FD6C98" w:rsidRPr="00A216FF">
        <w:rPr>
          <w:rFonts w:ascii="Arial" w:hAnsi="Arial" w:cs="Arial"/>
          <w:sz w:val="24"/>
          <w:szCs w:val="24"/>
        </w:rPr>
        <w:t xml:space="preserve"> students a generic feedback code </w:t>
      </w:r>
      <w:r w:rsidR="00323724">
        <w:rPr>
          <w:rFonts w:ascii="Arial" w:hAnsi="Arial" w:cs="Arial"/>
          <w:sz w:val="24"/>
          <w:szCs w:val="24"/>
        </w:rPr>
        <w:t xml:space="preserve">for rejected claims.  Prior to 2011/12, students did not receive any official feedback on their </w:t>
      </w:r>
      <w:r w:rsidR="00FD6C98" w:rsidRPr="00A216FF">
        <w:rPr>
          <w:rFonts w:ascii="Arial" w:hAnsi="Arial" w:cs="Arial"/>
          <w:sz w:val="24"/>
          <w:szCs w:val="24"/>
        </w:rPr>
        <w:t>claims, although</w:t>
      </w:r>
      <w:r w:rsidR="00323724">
        <w:rPr>
          <w:rFonts w:ascii="Arial" w:hAnsi="Arial" w:cs="Arial"/>
          <w:sz w:val="24"/>
          <w:szCs w:val="24"/>
        </w:rPr>
        <w:t xml:space="preserve"> </w:t>
      </w:r>
      <w:r w:rsidR="00F5754C" w:rsidRPr="00A216FF">
        <w:rPr>
          <w:rFonts w:ascii="Arial" w:hAnsi="Arial" w:cs="Arial"/>
          <w:sz w:val="24"/>
          <w:szCs w:val="24"/>
        </w:rPr>
        <w:t>student</w:t>
      </w:r>
      <w:r w:rsidR="001E7226" w:rsidRPr="00A216FF">
        <w:rPr>
          <w:rFonts w:ascii="Arial" w:hAnsi="Arial" w:cs="Arial"/>
          <w:sz w:val="24"/>
          <w:szCs w:val="24"/>
        </w:rPr>
        <w:t>s</w:t>
      </w:r>
      <w:r w:rsidR="00F5754C" w:rsidRPr="00A216FF">
        <w:rPr>
          <w:rFonts w:ascii="Arial" w:hAnsi="Arial" w:cs="Arial"/>
          <w:sz w:val="24"/>
          <w:szCs w:val="24"/>
        </w:rPr>
        <w:t xml:space="preserve"> </w:t>
      </w:r>
      <w:r w:rsidR="00323724">
        <w:rPr>
          <w:rFonts w:ascii="Arial" w:hAnsi="Arial" w:cs="Arial"/>
          <w:sz w:val="24"/>
          <w:szCs w:val="24"/>
        </w:rPr>
        <w:t xml:space="preserve">could </w:t>
      </w:r>
      <w:r w:rsidR="004D6FF7" w:rsidRPr="00A216FF">
        <w:rPr>
          <w:rFonts w:ascii="Arial" w:hAnsi="Arial" w:cs="Arial"/>
          <w:sz w:val="24"/>
          <w:szCs w:val="24"/>
        </w:rPr>
        <w:t>seek</w:t>
      </w:r>
      <w:r w:rsidR="00FD6C98" w:rsidRPr="00A216FF">
        <w:rPr>
          <w:rFonts w:ascii="Arial" w:hAnsi="Arial" w:cs="Arial"/>
          <w:sz w:val="24"/>
          <w:szCs w:val="24"/>
        </w:rPr>
        <w:t xml:space="preserve"> feedback </w:t>
      </w:r>
      <w:r w:rsidR="004D6FF7" w:rsidRPr="00A216FF">
        <w:rPr>
          <w:rFonts w:ascii="Arial" w:hAnsi="Arial" w:cs="Arial"/>
          <w:sz w:val="24"/>
          <w:szCs w:val="24"/>
        </w:rPr>
        <w:t xml:space="preserve">from </w:t>
      </w:r>
      <w:r w:rsidR="00323724">
        <w:rPr>
          <w:rFonts w:ascii="Arial" w:hAnsi="Arial" w:cs="Arial"/>
          <w:sz w:val="24"/>
          <w:szCs w:val="24"/>
        </w:rPr>
        <w:t>UELSU on their individual claims.</w:t>
      </w:r>
    </w:p>
    <w:p w:rsidR="008E48A4" w:rsidRPr="00A216FF" w:rsidRDefault="008E48A4" w:rsidP="00FD6C98">
      <w:pPr>
        <w:ind w:left="709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 xml:space="preserve">Of </w:t>
      </w:r>
      <w:r w:rsidR="001E7226" w:rsidRPr="00A216FF">
        <w:rPr>
          <w:rFonts w:ascii="Arial" w:hAnsi="Arial" w:cs="Arial"/>
          <w:sz w:val="24"/>
          <w:szCs w:val="24"/>
        </w:rPr>
        <w:t xml:space="preserve">the </w:t>
      </w:r>
      <w:r w:rsidRPr="00A216FF">
        <w:rPr>
          <w:rFonts w:ascii="Arial" w:hAnsi="Arial" w:cs="Arial"/>
          <w:sz w:val="24"/>
          <w:szCs w:val="24"/>
        </w:rPr>
        <w:t xml:space="preserve">claims which were rejected, the breakdown of feedback codes was as </w:t>
      </w:r>
      <w:r w:rsidR="00612903">
        <w:rPr>
          <w:rFonts w:ascii="Arial" w:hAnsi="Arial" w:cs="Arial"/>
          <w:sz w:val="24"/>
          <w:szCs w:val="24"/>
        </w:rPr>
        <w:t xml:space="preserve">stated in Table 3a </w:t>
      </w:r>
      <w:r w:rsidR="00516630">
        <w:rPr>
          <w:rFonts w:ascii="Arial" w:hAnsi="Arial" w:cs="Arial"/>
          <w:sz w:val="24"/>
          <w:szCs w:val="24"/>
        </w:rPr>
        <w:t>below.</w:t>
      </w:r>
    </w:p>
    <w:p w:rsidR="005F7F6C" w:rsidRDefault="005F7F6C" w:rsidP="001E7226">
      <w:pPr>
        <w:spacing w:after="0"/>
        <w:ind w:left="709"/>
        <w:rPr>
          <w:rFonts w:ascii="Arial" w:hAnsi="Arial" w:cs="Arial"/>
          <w:b/>
          <w:sz w:val="24"/>
          <w:szCs w:val="24"/>
        </w:rPr>
      </w:pPr>
    </w:p>
    <w:p w:rsidR="001E7226" w:rsidRDefault="003516FD" w:rsidP="001E7226">
      <w:pPr>
        <w:spacing w:after="0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3a: </w:t>
      </w:r>
      <w:r w:rsidR="001E7226" w:rsidRPr="00A216FF">
        <w:rPr>
          <w:rFonts w:ascii="Arial" w:hAnsi="Arial" w:cs="Arial"/>
          <w:b/>
          <w:sz w:val="24"/>
          <w:szCs w:val="24"/>
        </w:rPr>
        <w:t>Reasons for rejection</w:t>
      </w:r>
    </w:p>
    <w:p w:rsidR="005F7F6C" w:rsidRPr="00A216FF" w:rsidRDefault="005F7F6C" w:rsidP="001E7226">
      <w:pPr>
        <w:spacing w:after="0"/>
        <w:ind w:left="709"/>
        <w:rPr>
          <w:rFonts w:ascii="Arial" w:hAnsi="Arial" w:cs="Arial"/>
          <w:b/>
          <w:sz w:val="24"/>
          <w:szCs w:val="24"/>
        </w:rPr>
      </w:pPr>
    </w:p>
    <w:tbl>
      <w:tblPr>
        <w:tblW w:w="7318" w:type="dxa"/>
        <w:tblInd w:w="1198" w:type="dxa"/>
        <w:tblLook w:val="04A0" w:firstRow="1" w:lastRow="0" w:firstColumn="1" w:lastColumn="0" w:noHBand="0" w:noVBand="1"/>
      </w:tblPr>
      <w:tblGrid>
        <w:gridCol w:w="3042"/>
        <w:gridCol w:w="1124"/>
        <w:gridCol w:w="1058"/>
        <w:gridCol w:w="1058"/>
        <w:gridCol w:w="1036"/>
      </w:tblGrid>
      <w:tr w:rsidR="00C75E1F" w:rsidRPr="00C75E1F" w:rsidTr="001D5F36">
        <w:trPr>
          <w:trHeight w:val="302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Feedback Code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D9447C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proofErr w:type="spellStart"/>
            <w:r w:rsidR="00C75E1F"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Sem</w:t>
            </w:r>
            <w:proofErr w:type="spellEnd"/>
            <w:r w:rsidR="00C75E1F"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D9447C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proofErr w:type="spellStart"/>
            <w:r w:rsidR="00C75E1F"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Sem</w:t>
            </w:r>
            <w:proofErr w:type="spellEnd"/>
            <w:r w:rsidR="00C75E1F"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D9447C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r w:rsidR="00C75E1F"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esit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D9447C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 w:rsidR="00C75E1F"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</w:tr>
      <w:tr w:rsidR="00C75E1F" w:rsidRPr="00C75E1F" w:rsidTr="00D9447C">
        <w:trPr>
          <w:trHeight w:val="288"/>
        </w:trPr>
        <w:tc>
          <w:tcPr>
            <w:tcW w:w="3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R1 - module capped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135</w:t>
            </w:r>
          </w:p>
        </w:tc>
      </w:tr>
      <w:tr w:rsidR="00C75E1F" w:rsidRPr="00C75E1F" w:rsidTr="00214C0E">
        <w:trPr>
          <w:trHeight w:val="288"/>
        </w:trPr>
        <w:tc>
          <w:tcPr>
            <w:tcW w:w="3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R2 - fourth attempt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C75E1F" w:rsidRPr="00C75E1F" w:rsidTr="00D9447C">
        <w:trPr>
          <w:trHeight w:val="288"/>
        </w:trPr>
        <w:tc>
          <w:tcPr>
            <w:tcW w:w="3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R3 - coursework on time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</w:tr>
      <w:tr w:rsidR="00C75E1F" w:rsidRPr="00C75E1F" w:rsidTr="00214C0E">
        <w:trPr>
          <w:trHeight w:val="288"/>
        </w:trPr>
        <w:tc>
          <w:tcPr>
            <w:tcW w:w="3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R4 - failed another component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C75E1F" w:rsidRPr="00C75E1F" w:rsidTr="00D9447C">
        <w:trPr>
          <w:trHeight w:val="288"/>
        </w:trPr>
        <w:tc>
          <w:tcPr>
            <w:tcW w:w="3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RC - did not meet criteria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</w:tr>
      <w:tr w:rsidR="00C75E1F" w:rsidRPr="00C75E1F" w:rsidTr="00214C0E">
        <w:trPr>
          <w:trHeight w:val="288"/>
        </w:trPr>
        <w:tc>
          <w:tcPr>
            <w:tcW w:w="3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RE - evidence insufficient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173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183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378</w:t>
            </w:r>
          </w:p>
        </w:tc>
      </w:tr>
      <w:tr w:rsidR="00C75E1F" w:rsidRPr="00C75E1F" w:rsidTr="00D9447C">
        <w:trPr>
          <w:trHeight w:val="288"/>
        </w:trPr>
        <w:tc>
          <w:tcPr>
            <w:tcW w:w="3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RL - late without good reason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</w:tr>
      <w:tr w:rsidR="00C75E1F" w:rsidRPr="00C75E1F" w:rsidTr="00214C0E">
        <w:trPr>
          <w:trHeight w:val="288"/>
        </w:trPr>
        <w:tc>
          <w:tcPr>
            <w:tcW w:w="3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RM - multiple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</w:tr>
      <w:tr w:rsidR="00C75E1F" w:rsidRPr="00C75E1F" w:rsidTr="00D9447C">
        <w:trPr>
          <w:trHeight w:val="288"/>
        </w:trPr>
        <w:tc>
          <w:tcPr>
            <w:tcW w:w="3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RN - not extenuation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</w:tr>
      <w:tr w:rsidR="00C75E1F" w:rsidRPr="00C75E1F" w:rsidTr="00214C0E">
        <w:trPr>
          <w:trHeight w:val="302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C7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B - failed evidence check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75E1F" w:rsidRPr="00C75E1F" w:rsidRDefault="00C75E1F" w:rsidP="00D9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E1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</w:tbl>
    <w:p w:rsidR="008E48A4" w:rsidRPr="00A216FF" w:rsidRDefault="008E48A4" w:rsidP="00FD6C98">
      <w:pPr>
        <w:ind w:left="709"/>
        <w:rPr>
          <w:rFonts w:ascii="Arial" w:hAnsi="Arial" w:cs="Arial"/>
          <w:sz w:val="24"/>
          <w:szCs w:val="24"/>
        </w:rPr>
      </w:pPr>
    </w:p>
    <w:p w:rsidR="009870BC" w:rsidRDefault="009870BC" w:rsidP="00FD6C98">
      <w:pPr>
        <w:ind w:left="709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 xml:space="preserve">The </w:t>
      </w:r>
      <w:r w:rsidR="00853DEB" w:rsidRPr="00A216FF">
        <w:rPr>
          <w:rFonts w:ascii="Arial" w:hAnsi="Arial" w:cs="Arial"/>
          <w:sz w:val="24"/>
          <w:szCs w:val="24"/>
        </w:rPr>
        <w:t>largest category of rejected claims occurred where</w:t>
      </w:r>
      <w:r w:rsidRPr="00A216FF">
        <w:rPr>
          <w:rFonts w:ascii="Arial" w:hAnsi="Arial" w:cs="Arial"/>
          <w:sz w:val="24"/>
          <w:szCs w:val="24"/>
        </w:rPr>
        <w:t xml:space="preserve"> students</w:t>
      </w:r>
      <w:r w:rsidR="00853DEB" w:rsidRPr="00A216FF">
        <w:rPr>
          <w:rFonts w:ascii="Arial" w:hAnsi="Arial" w:cs="Arial"/>
          <w:sz w:val="24"/>
          <w:szCs w:val="24"/>
        </w:rPr>
        <w:t xml:space="preserve"> </w:t>
      </w:r>
      <w:r w:rsidRPr="00A216FF">
        <w:rPr>
          <w:rFonts w:ascii="Arial" w:hAnsi="Arial" w:cs="Arial"/>
          <w:sz w:val="24"/>
          <w:szCs w:val="24"/>
        </w:rPr>
        <w:t>had failed to supply adequate evidence for their claim</w:t>
      </w:r>
      <w:r w:rsidR="00747F3B" w:rsidRPr="00A216FF">
        <w:rPr>
          <w:rFonts w:ascii="Arial" w:hAnsi="Arial" w:cs="Arial"/>
          <w:sz w:val="24"/>
          <w:szCs w:val="24"/>
        </w:rPr>
        <w:t>/s</w:t>
      </w:r>
      <w:r w:rsidRPr="00A216FF">
        <w:rPr>
          <w:rFonts w:ascii="Arial" w:hAnsi="Arial" w:cs="Arial"/>
          <w:sz w:val="24"/>
          <w:szCs w:val="24"/>
        </w:rPr>
        <w:t xml:space="preserve">.  There was also a fairly substantial </w:t>
      </w:r>
      <w:r w:rsidRPr="00A216FF">
        <w:rPr>
          <w:rFonts w:ascii="Arial" w:hAnsi="Arial" w:cs="Arial"/>
          <w:sz w:val="24"/>
          <w:szCs w:val="24"/>
        </w:rPr>
        <w:lastRenderedPageBreak/>
        <w:t xml:space="preserve">number of technical rejects </w:t>
      </w:r>
      <w:r w:rsidR="003516FD">
        <w:rPr>
          <w:rFonts w:ascii="Arial" w:hAnsi="Arial" w:cs="Arial"/>
          <w:sz w:val="24"/>
          <w:szCs w:val="24"/>
        </w:rPr>
        <w:t>(codes R1 – R4), the majority</w:t>
      </w:r>
      <w:r w:rsidR="00853DEB" w:rsidRPr="00A216FF">
        <w:rPr>
          <w:rFonts w:ascii="Arial" w:hAnsi="Arial" w:cs="Arial"/>
          <w:sz w:val="24"/>
          <w:szCs w:val="24"/>
        </w:rPr>
        <w:t xml:space="preserve"> of which were submitted during the re</w:t>
      </w:r>
      <w:r w:rsidR="003516FD">
        <w:rPr>
          <w:rFonts w:ascii="Arial" w:hAnsi="Arial" w:cs="Arial"/>
          <w:sz w:val="24"/>
          <w:szCs w:val="24"/>
        </w:rPr>
        <w:t>assessment</w:t>
      </w:r>
      <w:r w:rsidR="00D9447C">
        <w:rPr>
          <w:rFonts w:ascii="Arial" w:hAnsi="Arial" w:cs="Arial"/>
          <w:sz w:val="24"/>
          <w:szCs w:val="24"/>
        </w:rPr>
        <w:t xml:space="preserve"> period.</w:t>
      </w:r>
    </w:p>
    <w:p w:rsidR="00D9447C" w:rsidRDefault="00626AB5" w:rsidP="00FD6C98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undergraduate claims</w:t>
      </w:r>
      <w:r w:rsidR="003237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of 2014/15</w:t>
      </w:r>
      <w:r w:rsidR="00323724">
        <w:rPr>
          <w:rFonts w:ascii="Arial" w:hAnsi="Arial" w:cs="Arial"/>
          <w:sz w:val="24"/>
          <w:szCs w:val="24"/>
        </w:rPr>
        <w:t>,</w:t>
      </w:r>
      <w:r w:rsidR="00D9447C">
        <w:rPr>
          <w:rFonts w:ascii="Arial" w:hAnsi="Arial" w:cs="Arial"/>
          <w:sz w:val="24"/>
          <w:szCs w:val="24"/>
        </w:rPr>
        <w:t xml:space="preserve"> there will not be any technical rejects under the R4 failed another component category </w:t>
      </w:r>
      <w:r>
        <w:rPr>
          <w:rFonts w:ascii="Arial" w:hAnsi="Arial" w:cs="Arial"/>
          <w:sz w:val="24"/>
          <w:szCs w:val="24"/>
        </w:rPr>
        <w:t>or R1 module capped</w:t>
      </w:r>
      <w:r w:rsidR="00323724">
        <w:rPr>
          <w:rFonts w:ascii="Arial" w:hAnsi="Arial" w:cs="Arial"/>
          <w:sz w:val="24"/>
          <w:szCs w:val="24"/>
        </w:rPr>
        <w:t>. This is because</w:t>
      </w:r>
      <w:r w:rsidR="003516FD">
        <w:rPr>
          <w:rFonts w:ascii="Arial" w:hAnsi="Arial" w:cs="Arial"/>
          <w:sz w:val="24"/>
          <w:szCs w:val="24"/>
        </w:rPr>
        <w:t>,</w:t>
      </w:r>
      <w:r w:rsidR="00D944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 the new UG Extenuating Circumstances Regulations</w:t>
      </w:r>
      <w:r w:rsidR="003237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capping is</w:t>
      </w:r>
      <w:r w:rsidR="003F346B">
        <w:rPr>
          <w:rFonts w:ascii="Arial" w:hAnsi="Arial" w:cs="Arial"/>
          <w:sz w:val="24"/>
          <w:szCs w:val="24"/>
        </w:rPr>
        <w:t xml:space="preserve"> applied at component and </w:t>
      </w:r>
      <w:r>
        <w:rPr>
          <w:rFonts w:ascii="Arial" w:hAnsi="Arial" w:cs="Arial"/>
          <w:sz w:val="24"/>
          <w:szCs w:val="24"/>
        </w:rPr>
        <w:t>not module level and students will be permitted</w:t>
      </w:r>
      <w:r w:rsidR="00323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submit a</w:t>
      </w:r>
      <w:r w:rsidR="00323724">
        <w:rPr>
          <w:rFonts w:ascii="Arial" w:hAnsi="Arial" w:cs="Arial"/>
          <w:sz w:val="24"/>
          <w:szCs w:val="24"/>
        </w:rPr>
        <w:t xml:space="preserve">n extenuation </w:t>
      </w:r>
      <w:r>
        <w:rPr>
          <w:rFonts w:ascii="Arial" w:hAnsi="Arial" w:cs="Arial"/>
          <w:sz w:val="24"/>
          <w:szCs w:val="24"/>
        </w:rPr>
        <w:t xml:space="preserve">claim </w:t>
      </w:r>
      <w:r w:rsidR="003516FD">
        <w:rPr>
          <w:rFonts w:ascii="Arial" w:hAnsi="Arial" w:cs="Arial"/>
          <w:sz w:val="24"/>
          <w:szCs w:val="24"/>
        </w:rPr>
        <w:t>at the reassessment</w:t>
      </w:r>
      <w:r w:rsidR="00323724">
        <w:rPr>
          <w:rFonts w:ascii="Arial" w:hAnsi="Arial" w:cs="Arial"/>
          <w:sz w:val="24"/>
          <w:szCs w:val="24"/>
        </w:rPr>
        <w:t xml:space="preserve"> opportunity </w:t>
      </w:r>
      <w:r>
        <w:rPr>
          <w:rFonts w:ascii="Arial" w:hAnsi="Arial" w:cs="Arial"/>
          <w:sz w:val="24"/>
          <w:szCs w:val="24"/>
        </w:rPr>
        <w:t>even if the component is capped.</w:t>
      </w:r>
    </w:p>
    <w:p w:rsidR="0075010E" w:rsidRPr="00A216FF" w:rsidRDefault="0075010E" w:rsidP="00FD6C98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7 claims </w:t>
      </w:r>
      <w:r w:rsidR="008C1E7A">
        <w:rPr>
          <w:rFonts w:ascii="Arial" w:hAnsi="Arial" w:cs="Arial"/>
          <w:sz w:val="24"/>
          <w:szCs w:val="24"/>
        </w:rPr>
        <w:t xml:space="preserve">across the </w:t>
      </w:r>
      <w:r w:rsidR="00F707DC">
        <w:rPr>
          <w:rFonts w:ascii="Arial" w:hAnsi="Arial" w:cs="Arial"/>
          <w:sz w:val="24"/>
          <w:szCs w:val="24"/>
        </w:rPr>
        <w:t>2013-14</w:t>
      </w:r>
      <w:r w:rsidR="008C1E7A">
        <w:rPr>
          <w:rFonts w:ascii="Arial" w:hAnsi="Arial" w:cs="Arial"/>
          <w:sz w:val="24"/>
          <w:szCs w:val="24"/>
        </w:rPr>
        <w:t xml:space="preserve"> Academic Year </w:t>
      </w:r>
      <w:r>
        <w:rPr>
          <w:rFonts w:ascii="Arial" w:hAnsi="Arial" w:cs="Arial"/>
          <w:sz w:val="24"/>
          <w:szCs w:val="24"/>
        </w:rPr>
        <w:t xml:space="preserve">where the </w:t>
      </w:r>
      <w:r w:rsidR="001D5F36">
        <w:rPr>
          <w:rFonts w:ascii="Arial" w:hAnsi="Arial" w:cs="Arial"/>
          <w:sz w:val="24"/>
          <w:szCs w:val="24"/>
        </w:rPr>
        <w:t>evidence submitted was deemed</w:t>
      </w:r>
      <w:r>
        <w:rPr>
          <w:rFonts w:ascii="Arial" w:hAnsi="Arial" w:cs="Arial"/>
          <w:sz w:val="24"/>
          <w:szCs w:val="24"/>
        </w:rPr>
        <w:t xml:space="preserve"> not</w:t>
      </w:r>
      <w:r w:rsidR="001D5F36">
        <w:rPr>
          <w:rFonts w:ascii="Arial" w:hAnsi="Arial" w:cs="Arial"/>
          <w:sz w:val="24"/>
          <w:szCs w:val="24"/>
        </w:rPr>
        <w:t xml:space="preserve"> to be</w:t>
      </w:r>
      <w:r>
        <w:rPr>
          <w:rFonts w:ascii="Arial" w:hAnsi="Arial" w:cs="Arial"/>
          <w:sz w:val="24"/>
          <w:szCs w:val="24"/>
        </w:rPr>
        <w:t xml:space="preserve"> genuine. </w:t>
      </w:r>
      <w:r w:rsidR="0002444E">
        <w:rPr>
          <w:rFonts w:ascii="Arial" w:hAnsi="Arial" w:cs="Arial"/>
          <w:sz w:val="24"/>
          <w:szCs w:val="24"/>
        </w:rPr>
        <w:t>This may be attributed to the more rigorous processes that have been in place this year.</w:t>
      </w:r>
    </w:p>
    <w:p w:rsidR="00FD6C98" w:rsidRPr="00A216FF" w:rsidRDefault="00A47274" w:rsidP="0097570C">
      <w:pPr>
        <w:ind w:left="709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 xml:space="preserve">A more detailed explanation of the feedback codes can be found on the extenuation website, </w:t>
      </w:r>
      <w:hyperlink r:id="rId12" w:history="1">
        <w:r w:rsidRPr="00A216FF">
          <w:rPr>
            <w:rStyle w:val="Hyperlink"/>
            <w:rFonts w:ascii="Arial" w:hAnsi="Arial" w:cs="Arial"/>
            <w:sz w:val="24"/>
            <w:szCs w:val="24"/>
          </w:rPr>
          <w:t>http://www.uel.ac.uk/qa/extenuation.htm</w:t>
        </w:r>
      </w:hyperlink>
    </w:p>
    <w:p w:rsidR="007173D1" w:rsidRPr="00A216FF" w:rsidRDefault="007173D1" w:rsidP="007173D1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173D1" w:rsidRPr="00A216FF" w:rsidRDefault="007173D1" w:rsidP="005112D6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A216FF">
        <w:rPr>
          <w:rFonts w:ascii="Arial" w:hAnsi="Arial" w:cs="Arial"/>
          <w:b/>
          <w:sz w:val="24"/>
          <w:szCs w:val="24"/>
        </w:rPr>
        <w:t>Mode of Study</w:t>
      </w:r>
    </w:p>
    <w:p w:rsidR="005112D6" w:rsidRPr="00A216FF" w:rsidRDefault="0097570C" w:rsidP="00B44F8C">
      <w:pPr>
        <w:ind w:left="709" w:hanging="709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>4.</w:t>
      </w:r>
      <w:r w:rsidR="00626AB5">
        <w:rPr>
          <w:rFonts w:ascii="Arial" w:hAnsi="Arial" w:cs="Arial"/>
          <w:sz w:val="24"/>
          <w:szCs w:val="24"/>
        </w:rPr>
        <w:t>1</w:t>
      </w:r>
      <w:r w:rsidR="00626AB5">
        <w:rPr>
          <w:rFonts w:ascii="Arial" w:hAnsi="Arial" w:cs="Arial"/>
          <w:sz w:val="24"/>
          <w:szCs w:val="24"/>
        </w:rPr>
        <w:tab/>
        <w:t>Since 2010-11</w:t>
      </w:r>
      <w:r w:rsidRPr="00A216FF">
        <w:rPr>
          <w:rFonts w:ascii="Arial" w:hAnsi="Arial" w:cs="Arial"/>
          <w:sz w:val="24"/>
          <w:szCs w:val="24"/>
        </w:rPr>
        <w:t xml:space="preserve"> claims </w:t>
      </w:r>
      <w:r w:rsidR="00626AB5">
        <w:rPr>
          <w:rFonts w:ascii="Arial" w:hAnsi="Arial" w:cs="Arial"/>
          <w:sz w:val="24"/>
          <w:szCs w:val="24"/>
        </w:rPr>
        <w:t xml:space="preserve">have been analysed </w:t>
      </w:r>
      <w:r w:rsidRPr="00A216FF">
        <w:rPr>
          <w:rFonts w:ascii="Arial" w:hAnsi="Arial" w:cs="Arial"/>
          <w:sz w:val="24"/>
          <w:szCs w:val="24"/>
        </w:rPr>
        <w:t>by undergraduate and postgraduate status</w:t>
      </w:r>
      <w:r w:rsidR="00626AB5">
        <w:rPr>
          <w:rFonts w:ascii="Arial" w:hAnsi="Arial" w:cs="Arial"/>
          <w:sz w:val="24"/>
          <w:szCs w:val="24"/>
        </w:rPr>
        <w:t>, and</w:t>
      </w:r>
      <w:r w:rsidR="007237C1" w:rsidRPr="00A216FF">
        <w:rPr>
          <w:rFonts w:ascii="Arial" w:hAnsi="Arial" w:cs="Arial"/>
          <w:sz w:val="24"/>
          <w:szCs w:val="24"/>
        </w:rPr>
        <w:t xml:space="preserve"> the number of</w:t>
      </w:r>
      <w:r w:rsidR="006C5ACC" w:rsidRPr="00A216FF">
        <w:rPr>
          <w:rFonts w:ascii="Arial" w:hAnsi="Arial" w:cs="Arial"/>
          <w:sz w:val="24"/>
          <w:szCs w:val="24"/>
        </w:rPr>
        <w:t xml:space="preserve"> claims from home and international students</w:t>
      </w:r>
      <w:r w:rsidR="00626AB5">
        <w:rPr>
          <w:rFonts w:ascii="Arial" w:hAnsi="Arial" w:cs="Arial"/>
          <w:sz w:val="24"/>
          <w:szCs w:val="24"/>
        </w:rPr>
        <w:t xml:space="preserve"> have also been not</w:t>
      </w:r>
      <w:r w:rsidR="001D5F36">
        <w:rPr>
          <w:rFonts w:ascii="Arial" w:hAnsi="Arial" w:cs="Arial"/>
          <w:sz w:val="24"/>
          <w:szCs w:val="24"/>
        </w:rPr>
        <w:t xml:space="preserve">ed.  From </w:t>
      </w:r>
      <w:r w:rsidR="00F707DC">
        <w:rPr>
          <w:rFonts w:ascii="Arial" w:hAnsi="Arial" w:cs="Arial"/>
          <w:sz w:val="24"/>
          <w:szCs w:val="24"/>
        </w:rPr>
        <w:t>2013-14</w:t>
      </w:r>
      <w:r w:rsidR="00626AB5">
        <w:rPr>
          <w:rFonts w:ascii="Arial" w:hAnsi="Arial" w:cs="Arial"/>
          <w:sz w:val="24"/>
          <w:szCs w:val="24"/>
        </w:rPr>
        <w:t xml:space="preserve"> </w:t>
      </w:r>
      <w:r w:rsidR="00066204">
        <w:rPr>
          <w:rFonts w:ascii="Arial" w:hAnsi="Arial" w:cs="Arial"/>
          <w:sz w:val="24"/>
          <w:szCs w:val="24"/>
        </w:rPr>
        <w:t xml:space="preserve">the number of claims </w:t>
      </w:r>
      <w:r w:rsidR="00626AB5">
        <w:rPr>
          <w:rFonts w:ascii="Arial" w:hAnsi="Arial" w:cs="Arial"/>
          <w:sz w:val="24"/>
          <w:szCs w:val="24"/>
        </w:rPr>
        <w:t>from part</w:t>
      </w:r>
      <w:r w:rsidR="00066204">
        <w:rPr>
          <w:rFonts w:ascii="Arial" w:hAnsi="Arial" w:cs="Arial"/>
          <w:sz w:val="24"/>
          <w:szCs w:val="24"/>
        </w:rPr>
        <w:t xml:space="preserve"> time and full time students are</w:t>
      </w:r>
      <w:r w:rsidR="00626AB5">
        <w:rPr>
          <w:rFonts w:ascii="Arial" w:hAnsi="Arial" w:cs="Arial"/>
          <w:sz w:val="24"/>
          <w:szCs w:val="24"/>
        </w:rPr>
        <w:t xml:space="preserve"> also being included in the analysis.</w:t>
      </w:r>
    </w:p>
    <w:p w:rsidR="005F7F6C" w:rsidRDefault="00E64281" w:rsidP="009D7E13">
      <w:pPr>
        <w:ind w:left="709"/>
        <w:rPr>
          <w:rFonts w:ascii="Arial" w:hAnsi="Arial" w:cs="Arial"/>
          <w:sz w:val="24"/>
          <w:szCs w:val="24"/>
        </w:rPr>
      </w:pPr>
      <w:r w:rsidRPr="00993938">
        <w:rPr>
          <w:rFonts w:ascii="Arial" w:hAnsi="Arial" w:cs="Arial"/>
          <w:sz w:val="24"/>
          <w:szCs w:val="24"/>
        </w:rPr>
        <w:t>As with la</w:t>
      </w:r>
      <w:r w:rsidR="00626AB5">
        <w:rPr>
          <w:rFonts w:ascii="Arial" w:hAnsi="Arial" w:cs="Arial"/>
          <w:sz w:val="24"/>
          <w:szCs w:val="24"/>
        </w:rPr>
        <w:t xml:space="preserve">st year’s report, </w:t>
      </w:r>
      <w:r w:rsidRPr="00993938">
        <w:rPr>
          <w:rFonts w:ascii="Arial" w:hAnsi="Arial" w:cs="Arial"/>
          <w:sz w:val="24"/>
          <w:szCs w:val="24"/>
        </w:rPr>
        <w:t>claims from home students were more successful than claims from i</w:t>
      </w:r>
      <w:r w:rsidR="00F707DC">
        <w:rPr>
          <w:rFonts w:ascii="Arial" w:hAnsi="Arial" w:cs="Arial"/>
          <w:sz w:val="24"/>
          <w:szCs w:val="24"/>
        </w:rPr>
        <w:t xml:space="preserve">nternational students </w:t>
      </w:r>
      <w:r w:rsidR="004357FD" w:rsidRPr="00993938">
        <w:rPr>
          <w:rFonts w:ascii="Arial" w:hAnsi="Arial" w:cs="Arial"/>
          <w:sz w:val="24"/>
          <w:szCs w:val="24"/>
        </w:rPr>
        <w:t xml:space="preserve">(Table 4a </w:t>
      </w:r>
      <w:r w:rsidR="001D5F36">
        <w:rPr>
          <w:rFonts w:ascii="Arial" w:hAnsi="Arial" w:cs="Arial"/>
          <w:sz w:val="24"/>
          <w:szCs w:val="24"/>
        </w:rPr>
        <w:t>below</w:t>
      </w:r>
      <w:r w:rsidR="004357FD" w:rsidRPr="00993938">
        <w:rPr>
          <w:rFonts w:ascii="Arial" w:hAnsi="Arial" w:cs="Arial"/>
          <w:sz w:val="24"/>
          <w:szCs w:val="24"/>
        </w:rPr>
        <w:t>)</w:t>
      </w:r>
      <w:r w:rsidR="001D5F36">
        <w:rPr>
          <w:rFonts w:ascii="Arial" w:hAnsi="Arial" w:cs="Arial"/>
          <w:sz w:val="24"/>
          <w:szCs w:val="24"/>
        </w:rPr>
        <w:t xml:space="preserve">. </w:t>
      </w:r>
      <w:r w:rsidRPr="00993938">
        <w:rPr>
          <w:rFonts w:ascii="Arial" w:hAnsi="Arial" w:cs="Arial"/>
          <w:sz w:val="24"/>
          <w:szCs w:val="24"/>
        </w:rPr>
        <w:t xml:space="preserve">This year, </w:t>
      </w:r>
      <w:r w:rsidR="009D7E13" w:rsidRPr="00993938">
        <w:rPr>
          <w:rFonts w:ascii="Arial" w:hAnsi="Arial" w:cs="Arial"/>
          <w:sz w:val="24"/>
          <w:szCs w:val="24"/>
        </w:rPr>
        <w:t>p</w:t>
      </w:r>
      <w:r w:rsidRPr="00993938">
        <w:rPr>
          <w:rFonts w:ascii="Arial" w:hAnsi="Arial" w:cs="Arial"/>
          <w:sz w:val="24"/>
          <w:szCs w:val="24"/>
        </w:rPr>
        <w:t xml:space="preserve">ostgraduate claims were </w:t>
      </w:r>
      <w:r w:rsidR="00172043" w:rsidRPr="00993938">
        <w:rPr>
          <w:rFonts w:ascii="Arial" w:hAnsi="Arial" w:cs="Arial"/>
          <w:sz w:val="24"/>
          <w:szCs w:val="24"/>
        </w:rPr>
        <w:t xml:space="preserve">on average </w:t>
      </w:r>
      <w:r w:rsidRPr="00993938">
        <w:rPr>
          <w:rFonts w:ascii="Arial" w:hAnsi="Arial" w:cs="Arial"/>
          <w:sz w:val="24"/>
          <w:szCs w:val="24"/>
        </w:rPr>
        <w:t xml:space="preserve">slightly more successful than </w:t>
      </w:r>
      <w:r w:rsidR="009D7E13" w:rsidRPr="00993938">
        <w:rPr>
          <w:rFonts w:ascii="Arial" w:hAnsi="Arial" w:cs="Arial"/>
          <w:sz w:val="24"/>
          <w:szCs w:val="24"/>
        </w:rPr>
        <w:t>u</w:t>
      </w:r>
      <w:r w:rsidRPr="00993938">
        <w:rPr>
          <w:rFonts w:ascii="Arial" w:hAnsi="Arial" w:cs="Arial"/>
          <w:sz w:val="24"/>
          <w:szCs w:val="24"/>
        </w:rPr>
        <w:t>ndergraduate claims</w:t>
      </w:r>
      <w:r w:rsidR="004357FD" w:rsidRPr="00993938">
        <w:rPr>
          <w:rFonts w:ascii="Arial" w:hAnsi="Arial" w:cs="Arial"/>
          <w:sz w:val="24"/>
          <w:szCs w:val="24"/>
        </w:rPr>
        <w:t xml:space="preserve"> (Table 4b </w:t>
      </w:r>
      <w:r w:rsidR="001D5F36">
        <w:rPr>
          <w:rFonts w:ascii="Arial" w:hAnsi="Arial" w:cs="Arial"/>
          <w:sz w:val="24"/>
          <w:szCs w:val="24"/>
        </w:rPr>
        <w:t>below</w:t>
      </w:r>
      <w:r w:rsidR="004357FD" w:rsidRPr="00993938">
        <w:rPr>
          <w:rFonts w:ascii="Arial" w:hAnsi="Arial" w:cs="Arial"/>
          <w:sz w:val="24"/>
          <w:szCs w:val="24"/>
        </w:rPr>
        <w:t>)</w:t>
      </w:r>
      <w:r w:rsidR="00066204">
        <w:rPr>
          <w:rFonts w:ascii="Arial" w:hAnsi="Arial" w:cs="Arial"/>
          <w:sz w:val="24"/>
          <w:szCs w:val="24"/>
        </w:rPr>
        <w:t>.</w:t>
      </w:r>
    </w:p>
    <w:p w:rsidR="003C4041" w:rsidRPr="00A216FF" w:rsidRDefault="003C4041" w:rsidP="00C146EE">
      <w:pPr>
        <w:spacing w:after="0"/>
        <w:rPr>
          <w:rFonts w:ascii="Arial" w:hAnsi="Arial" w:cs="Arial"/>
          <w:b/>
          <w:sz w:val="24"/>
          <w:szCs w:val="24"/>
        </w:rPr>
      </w:pPr>
      <w:r w:rsidRPr="00A216FF">
        <w:rPr>
          <w:rFonts w:ascii="Arial" w:hAnsi="Arial" w:cs="Arial"/>
          <w:b/>
          <w:sz w:val="24"/>
          <w:szCs w:val="24"/>
        </w:rPr>
        <w:t>Table 4a: Number of cla</w:t>
      </w:r>
      <w:r w:rsidR="001449B6">
        <w:rPr>
          <w:rFonts w:ascii="Arial" w:hAnsi="Arial" w:cs="Arial"/>
          <w:b/>
          <w:sz w:val="24"/>
          <w:szCs w:val="24"/>
        </w:rPr>
        <w:t>ims accepted for Home / International</w:t>
      </w:r>
      <w:r w:rsidRPr="00A216FF">
        <w:rPr>
          <w:rFonts w:ascii="Arial" w:hAnsi="Arial" w:cs="Arial"/>
          <w:b/>
          <w:sz w:val="24"/>
          <w:szCs w:val="24"/>
        </w:rPr>
        <w:t xml:space="preserve"> students </w:t>
      </w:r>
      <w:r w:rsidR="00993A6B" w:rsidRPr="00A216FF">
        <w:rPr>
          <w:rFonts w:ascii="Arial" w:hAnsi="Arial" w:cs="Arial"/>
          <w:b/>
          <w:sz w:val="24"/>
          <w:szCs w:val="24"/>
        </w:rPr>
        <w:t>2013-14</w:t>
      </w:r>
    </w:p>
    <w:p w:rsidR="005F7F6C" w:rsidRPr="005F7F6C" w:rsidRDefault="00E0295D" w:rsidP="00E0295D">
      <w:pPr>
        <w:ind w:left="709" w:hanging="709"/>
        <w:rPr>
          <w:rFonts w:ascii="Arial" w:hAnsi="Arial" w:cs="Arial"/>
          <w:sz w:val="18"/>
          <w:szCs w:val="24"/>
        </w:rPr>
      </w:pPr>
      <w:r w:rsidRPr="00A216FF">
        <w:rPr>
          <w:rFonts w:ascii="Arial" w:hAnsi="Arial" w:cs="Arial"/>
          <w:sz w:val="24"/>
          <w:szCs w:val="24"/>
        </w:rPr>
        <w:tab/>
      </w:r>
    </w:p>
    <w:tbl>
      <w:tblPr>
        <w:tblW w:w="8744" w:type="dxa"/>
        <w:tblLook w:val="04A0" w:firstRow="1" w:lastRow="0" w:firstColumn="1" w:lastColumn="0" w:noHBand="0" w:noVBand="1"/>
      </w:tblPr>
      <w:tblGrid>
        <w:gridCol w:w="1420"/>
        <w:gridCol w:w="1020"/>
        <w:gridCol w:w="960"/>
        <w:gridCol w:w="960"/>
        <w:gridCol w:w="1068"/>
        <w:gridCol w:w="1026"/>
        <w:gridCol w:w="1264"/>
        <w:gridCol w:w="1026"/>
      </w:tblGrid>
      <w:tr w:rsidR="001449B6" w:rsidRPr="001449B6" w:rsidTr="001D5F36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Accept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Reject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 Accepted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 Students who applied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 Enrolments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 Students who applied</w:t>
            </w:r>
          </w:p>
        </w:tc>
      </w:tr>
      <w:tr w:rsidR="001449B6" w:rsidRPr="001449B6" w:rsidTr="001449B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Home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723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58.54%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882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B6" w:rsidRPr="001449B6" w:rsidRDefault="00CB5BCE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13824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CB5BCE" w:rsidP="00CB5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6.38%</w:t>
            </w:r>
            <w:r w:rsidR="001449B6"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49B6" w:rsidRPr="001449B6" w:rsidTr="001449B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International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54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46.00%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B6" w:rsidRPr="001449B6" w:rsidRDefault="00CB5BCE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CB5BCE" w:rsidP="00CB5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3.23%</w:t>
            </w:r>
            <w:r w:rsidR="001449B6"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49B6" w:rsidRPr="001449B6" w:rsidTr="001449B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29.00%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49B6" w:rsidRPr="001449B6" w:rsidTr="001D5F36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57.68%</w:t>
            </w:r>
          </w:p>
        </w:tc>
        <w:tc>
          <w:tcPr>
            <w:tcW w:w="1026" w:type="dxa"/>
            <w:tcBorders>
              <w:top w:val="single" w:sz="8" w:space="0" w:color="8DB4E3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974</w:t>
            </w:r>
          </w:p>
        </w:tc>
        <w:tc>
          <w:tcPr>
            <w:tcW w:w="1264" w:type="dxa"/>
            <w:tcBorders>
              <w:top w:val="single" w:sz="8" w:space="0" w:color="8DB4E3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CB5BCE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16920</w:t>
            </w:r>
          </w:p>
        </w:tc>
        <w:tc>
          <w:tcPr>
            <w:tcW w:w="1026" w:type="dxa"/>
            <w:tcBorders>
              <w:top w:val="single" w:sz="8" w:space="0" w:color="8DB4E3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CB5BCE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5.76%</w:t>
            </w:r>
          </w:p>
        </w:tc>
      </w:tr>
    </w:tbl>
    <w:p w:rsidR="005F7F6C" w:rsidRDefault="005F7F6C" w:rsidP="00E0295D">
      <w:pPr>
        <w:ind w:left="709" w:hanging="709"/>
        <w:rPr>
          <w:rFonts w:ascii="Arial" w:hAnsi="Arial" w:cs="Arial"/>
          <w:sz w:val="24"/>
          <w:szCs w:val="24"/>
        </w:rPr>
      </w:pPr>
    </w:p>
    <w:p w:rsidR="00C75E1F" w:rsidRDefault="005F7F6C" w:rsidP="005F7F6C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r w:rsidR="00E0295D" w:rsidRPr="00A216FF">
        <w:rPr>
          <w:rFonts w:ascii="Arial" w:hAnsi="Arial" w:cs="Arial"/>
          <w:sz w:val="24"/>
          <w:szCs w:val="24"/>
        </w:rPr>
        <w:t xml:space="preserve">Home students were </w:t>
      </w:r>
      <w:r w:rsidR="00CB5BCE">
        <w:rPr>
          <w:rFonts w:ascii="Arial" w:hAnsi="Arial" w:cs="Arial"/>
          <w:sz w:val="24"/>
          <w:szCs w:val="24"/>
        </w:rPr>
        <w:t>almost twice as</w:t>
      </w:r>
      <w:r w:rsidR="00CB5BCE" w:rsidRPr="00A216FF">
        <w:rPr>
          <w:rFonts w:ascii="Arial" w:hAnsi="Arial" w:cs="Arial"/>
          <w:sz w:val="24"/>
          <w:szCs w:val="24"/>
        </w:rPr>
        <w:t xml:space="preserve"> likely to apply for extenuation as</w:t>
      </w:r>
      <w:r w:rsidR="00E0295D" w:rsidRPr="00A216FF">
        <w:rPr>
          <w:rFonts w:ascii="Arial" w:hAnsi="Arial" w:cs="Arial"/>
          <w:sz w:val="24"/>
          <w:szCs w:val="24"/>
        </w:rPr>
        <w:t xml:space="preserve"> </w:t>
      </w:r>
      <w:r w:rsidR="00004115" w:rsidRPr="00A216FF">
        <w:rPr>
          <w:rFonts w:ascii="Arial" w:hAnsi="Arial" w:cs="Arial"/>
          <w:sz w:val="24"/>
          <w:szCs w:val="24"/>
        </w:rPr>
        <w:t>i</w:t>
      </w:r>
      <w:r w:rsidR="00CE2E9C" w:rsidRPr="00A216FF">
        <w:rPr>
          <w:rFonts w:ascii="Arial" w:hAnsi="Arial" w:cs="Arial"/>
          <w:sz w:val="24"/>
          <w:szCs w:val="24"/>
        </w:rPr>
        <w:t>nternational</w:t>
      </w:r>
      <w:r w:rsidR="00E0295D" w:rsidRPr="00A216FF">
        <w:rPr>
          <w:rFonts w:ascii="Arial" w:hAnsi="Arial" w:cs="Arial"/>
          <w:sz w:val="24"/>
          <w:szCs w:val="24"/>
        </w:rPr>
        <w:t xml:space="preserve"> students.  This may be </w:t>
      </w:r>
      <w:r w:rsidR="00CD516E" w:rsidRPr="00A216FF">
        <w:rPr>
          <w:rFonts w:ascii="Arial" w:hAnsi="Arial" w:cs="Arial"/>
          <w:sz w:val="24"/>
          <w:szCs w:val="24"/>
        </w:rPr>
        <w:t xml:space="preserve">at least partly </w:t>
      </w:r>
      <w:r w:rsidR="00E0295D" w:rsidRPr="00A216FF">
        <w:rPr>
          <w:rFonts w:ascii="Arial" w:hAnsi="Arial" w:cs="Arial"/>
          <w:sz w:val="24"/>
          <w:szCs w:val="24"/>
        </w:rPr>
        <w:t>because some extenuation outcomes, such as repeating a module uncapped, are less useful to students whose visas only allow them to stay in the UK for a limited period.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16FF" w:rsidRPr="00A216FF" w:rsidRDefault="00A86C01" w:rsidP="00A86C01">
      <w:pPr>
        <w:ind w:left="709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lastRenderedPageBreak/>
        <w:t>Table 4b below illustrates that postgraduate students are much less likely to apply for extenuat</w:t>
      </w:r>
      <w:r w:rsidR="00626AB5">
        <w:rPr>
          <w:rFonts w:ascii="Arial" w:hAnsi="Arial" w:cs="Arial"/>
          <w:sz w:val="24"/>
          <w:szCs w:val="24"/>
        </w:rPr>
        <w:t xml:space="preserve">ion than undergraduate students. However postgraduate student claims </w:t>
      </w:r>
      <w:r w:rsidR="001D5F36">
        <w:rPr>
          <w:rFonts w:ascii="Arial" w:hAnsi="Arial" w:cs="Arial"/>
          <w:sz w:val="24"/>
          <w:szCs w:val="24"/>
        </w:rPr>
        <w:t>have</w:t>
      </w:r>
      <w:r w:rsidR="00626AB5">
        <w:rPr>
          <w:rFonts w:ascii="Arial" w:hAnsi="Arial" w:cs="Arial"/>
          <w:sz w:val="24"/>
          <w:szCs w:val="24"/>
        </w:rPr>
        <w:t xml:space="preserve"> just over</w:t>
      </w:r>
      <w:r w:rsidR="001D5F36">
        <w:rPr>
          <w:rFonts w:ascii="Arial" w:hAnsi="Arial" w:cs="Arial"/>
          <w:sz w:val="24"/>
          <w:szCs w:val="24"/>
        </w:rPr>
        <w:t xml:space="preserve"> a</w:t>
      </w:r>
      <w:r w:rsidR="003516FD">
        <w:rPr>
          <w:rFonts w:ascii="Arial" w:hAnsi="Arial" w:cs="Arial"/>
          <w:sz w:val="24"/>
          <w:szCs w:val="24"/>
        </w:rPr>
        <w:t xml:space="preserve"> 2% higher</w:t>
      </w:r>
      <w:r w:rsidR="00626AB5">
        <w:rPr>
          <w:rFonts w:ascii="Arial" w:hAnsi="Arial" w:cs="Arial"/>
          <w:sz w:val="24"/>
          <w:szCs w:val="24"/>
        </w:rPr>
        <w:t xml:space="preserve"> </w:t>
      </w:r>
      <w:r w:rsidR="001D5F36">
        <w:rPr>
          <w:rFonts w:ascii="Arial" w:hAnsi="Arial" w:cs="Arial"/>
          <w:sz w:val="24"/>
          <w:szCs w:val="24"/>
        </w:rPr>
        <w:t xml:space="preserve">acceptance rate </w:t>
      </w:r>
      <w:r w:rsidR="003516FD">
        <w:rPr>
          <w:rFonts w:ascii="Arial" w:hAnsi="Arial" w:cs="Arial"/>
          <w:sz w:val="24"/>
          <w:szCs w:val="24"/>
        </w:rPr>
        <w:t>than undergraduate claims</w:t>
      </w:r>
      <w:r w:rsidR="00626AB5">
        <w:rPr>
          <w:rFonts w:ascii="Arial" w:hAnsi="Arial" w:cs="Arial"/>
          <w:sz w:val="24"/>
          <w:szCs w:val="24"/>
        </w:rPr>
        <w:t>.</w:t>
      </w:r>
      <w:r w:rsidR="00B40503">
        <w:rPr>
          <w:rFonts w:ascii="Arial" w:hAnsi="Arial" w:cs="Arial"/>
          <w:sz w:val="24"/>
          <w:szCs w:val="24"/>
        </w:rPr>
        <w:br/>
      </w:r>
    </w:p>
    <w:p w:rsidR="003C4041" w:rsidRPr="00A216FF" w:rsidRDefault="003C4041" w:rsidP="003C4041">
      <w:pPr>
        <w:spacing w:after="0"/>
        <w:ind w:left="709"/>
        <w:rPr>
          <w:rFonts w:ascii="Arial" w:hAnsi="Arial" w:cs="Arial"/>
          <w:b/>
          <w:sz w:val="24"/>
          <w:szCs w:val="24"/>
        </w:rPr>
      </w:pPr>
      <w:r w:rsidRPr="00A216FF">
        <w:rPr>
          <w:rFonts w:ascii="Arial" w:hAnsi="Arial" w:cs="Arial"/>
          <w:b/>
          <w:sz w:val="24"/>
          <w:szCs w:val="24"/>
        </w:rPr>
        <w:t xml:space="preserve">Table 4b: Number of claims accepted for UG / PG students </w:t>
      </w:r>
      <w:r w:rsidR="00993A6B" w:rsidRPr="00A216FF">
        <w:rPr>
          <w:rFonts w:ascii="Arial" w:hAnsi="Arial" w:cs="Arial"/>
          <w:b/>
          <w:sz w:val="24"/>
          <w:szCs w:val="24"/>
        </w:rPr>
        <w:t>2013-14</w:t>
      </w:r>
    </w:p>
    <w:p w:rsidR="00C75E1F" w:rsidRPr="00A216FF" w:rsidRDefault="00C75E1F" w:rsidP="004E4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8904" w:type="dxa"/>
        <w:tblLook w:val="04A0" w:firstRow="1" w:lastRow="0" w:firstColumn="1" w:lastColumn="0" w:noHBand="0" w:noVBand="1"/>
      </w:tblPr>
      <w:tblGrid>
        <w:gridCol w:w="1580"/>
        <w:gridCol w:w="1020"/>
        <w:gridCol w:w="960"/>
        <w:gridCol w:w="960"/>
        <w:gridCol w:w="1068"/>
        <w:gridCol w:w="1026"/>
        <w:gridCol w:w="1264"/>
        <w:gridCol w:w="1026"/>
      </w:tblGrid>
      <w:tr w:rsidR="001449B6" w:rsidRPr="001449B6" w:rsidTr="001D5F36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8DB4E3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Accept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Reject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 Accepted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 Students who applied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 Enrolments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 Students who applied</w:t>
            </w:r>
          </w:p>
        </w:tc>
      </w:tr>
      <w:tr w:rsidR="001449B6" w:rsidRPr="001449B6" w:rsidTr="001449B6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Postgraduate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60.00%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3635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2.20%</w:t>
            </w:r>
          </w:p>
        </w:tc>
      </w:tr>
      <w:tr w:rsidR="001449B6" w:rsidRPr="001449B6" w:rsidTr="001449B6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Undergraduate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729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57.98%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869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13285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6.54%</w:t>
            </w:r>
          </w:p>
        </w:tc>
      </w:tr>
      <w:tr w:rsidR="001449B6" w:rsidRPr="001449B6" w:rsidTr="001449B6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0.86%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49B6" w:rsidRPr="001449B6" w:rsidTr="001D5F3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57.68%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CB5BCE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5.76%</w:t>
            </w:r>
          </w:p>
        </w:tc>
      </w:tr>
    </w:tbl>
    <w:p w:rsidR="001D5F36" w:rsidRDefault="001D5F36" w:rsidP="004E4904">
      <w:pPr>
        <w:rPr>
          <w:rFonts w:ascii="Arial" w:hAnsi="Arial" w:cs="Arial"/>
          <w:b/>
          <w:sz w:val="24"/>
          <w:szCs w:val="24"/>
        </w:rPr>
      </w:pPr>
    </w:p>
    <w:p w:rsidR="007C1598" w:rsidRPr="007C1598" w:rsidRDefault="00F3164E" w:rsidP="004E49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4c: </w:t>
      </w:r>
      <w:r w:rsidR="007C1598" w:rsidRPr="007C1598">
        <w:rPr>
          <w:rFonts w:ascii="Arial" w:hAnsi="Arial" w:cs="Arial"/>
          <w:b/>
          <w:sz w:val="24"/>
          <w:szCs w:val="24"/>
        </w:rPr>
        <w:t>Number o</w:t>
      </w:r>
      <w:r>
        <w:rPr>
          <w:rFonts w:ascii="Arial" w:hAnsi="Arial" w:cs="Arial"/>
          <w:b/>
          <w:sz w:val="24"/>
          <w:szCs w:val="24"/>
        </w:rPr>
        <w:t>f claims accepted for</w:t>
      </w:r>
      <w:r w:rsidR="007C1598" w:rsidRPr="007C1598">
        <w:rPr>
          <w:rFonts w:ascii="Arial" w:hAnsi="Arial" w:cs="Arial"/>
          <w:b/>
          <w:sz w:val="24"/>
          <w:szCs w:val="24"/>
        </w:rPr>
        <w:t xml:space="preserve"> full tim</w:t>
      </w:r>
      <w:r w:rsidR="00066204">
        <w:rPr>
          <w:rFonts w:ascii="Arial" w:hAnsi="Arial" w:cs="Arial"/>
          <w:b/>
          <w:sz w:val="24"/>
          <w:szCs w:val="24"/>
        </w:rPr>
        <w:t xml:space="preserve">e and part time students </w:t>
      </w:r>
      <w:r w:rsidR="00F707DC">
        <w:rPr>
          <w:rFonts w:ascii="Arial" w:hAnsi="Arial" w:cs="Arial"/>
          <w:b/>
          <w:sz w:val="24"/>
          <w:szCs w:val="24"/>
        </w:rPr>
        <w:t>2013-14</w:t>
      </w:r>
    </w:p>
    <w:tbl>
      <w:tblPr>
        <w:tblW w:w="8451" w:type="dxa"/>
        <w:tblLook w:val="04A0" w:firstRow="1" w:lastRow="0" w:firstColumn="1" w:lastColumn="0" w:noHBand="0" w:noVBand="1"/>
      </w:tblPr>
      <w:tblGrid>
        <w:gridCol w:w="1420"/>
        <w:gridCol w:w="1420"/>
        <w:gridCol w:w="1020"/>
        <w:gridCol w:w="960"/>
        <w:gridCol w:w="986"/>
        <w:gridCol w:w="1007"/>
        <w:gridCol w:w="1007"/>
        <w:gridCol w:w="1007"/>
      </w:tblGrid>
      <w:tr w:rsidR="007C1598" w:rsidRPr="007C1598" w:rsidTr="003C6B19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5B3D7"/>
            </w:tcBorders>
            <w:shd w:val="clear" w:color="auto" w:fill="D99594" w:themeFill="accent2" w:themeFillTint="99"/>
            <w:noWrap/>
            <w:vAlign w:val="center"/>
            <w:hideMark/>
          </w:tcPr>
          <w:p w:rsidR="007C1598" w:rsidRPr="007C1598" w:rsidRDefault="007C1598" w:rsidP="007C159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lang w:eastAsia="en-GB"/>
              </w:rPr>
              <w:t>Component claims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95B3D7"/>
            </w:tcBorders>
            <w:shd w:val="clear" w:color="auto" w:fill="D99594" w:themeFill="accent2" w:themeFillTint="99"/>
            <w:noWrap/>
            <w:vAlign w:val="center"/>
            <w:hideMark/>
          </w:tcPr>
          <w:p w:rsidR="007C1598" w:rsidRPr="007C1598" w:rsidRDefault="007C1598" w:rsidP="007C159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lang w:eastAsia="en-GB"/>
              </w:rPr>
              <w:t>Accept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95B3D7"/>
            </w:tcBorders>
            <w:shd w:val="clear" w:color="auto" w:fill="D99594" w:themeFill="accent2" w:themeFillTint="99"/>
            <w:noWrap/>
            <w:vAlign w:val="center"/>
            <w:hideMark/>
          </w:tcPr>
          <w:p w:rsidR="007C1598" w:rsidRPr="007C1598" w:rsidRDefault="007C1598" w:rsidP="007C159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lang w:eastAsia="en-GB"/>
              </w:rPr>
              <w:t>Reject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C1598" w:rsidRPr="007C1598" w:rsidRDefault="007C1598" w:rsidP="007C159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lang w:eastAsia="en-GB"/>
              </w:rPr>
              <w:t>%Accept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7C1598" w:rsidRPr="007C1598" w:rsidRDefault="007C1598" w:rsidP="007C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No. Students who applied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7C1598" w:rsidRPr="007C1598" w:rsidRDefault="007C1598" w:rsidP="007C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No. Students enrolled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C1598" w:rsidRPr="007C1598" w:rsidRDefault="007C1598" w:rsidP="007C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% Students who applied</w:t>
            </w:r>
          </w:p>
        </w:tc>
      </w:tr>
      <w:tr w:rsidR="007C1598" w:rsidRPr="007C1598" w:rsidTr="007C1598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Full Time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1428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57%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722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13121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5.50%</w:t>
            </w:r>
          </w:p>
        </w:tc>
      </w:tr>
      <w:tr w:rsidR="007C1598" w:rsidRPr="007C1598" w:rsidTr="007C1598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Part Time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437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56%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230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3221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7.14%</w:t>
            </w:r>
          </w:p>
        </w:tc>
      </w:tr>
      <w:tr w:rsidR="007C1598" w:rsidRPr="007C1598" w:rsidTr="007C1598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lang w:eastAsia="en-GB"/>
              </w:rPr>
              <w:t>Unknown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lang w:eastAsia="en-GB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71%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578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3.81%</w:t>
            </w:r>
          </w:p>
        </w:tc>
      </w:tr>
      <w:tr w:rsidR="007C1598" w:rsidRPr="007C1598" w:rsidTr="001D5F36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1096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58%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974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16920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C1598" w:rsidRPr="007C1598" w:rsidRDefault="007C1598" w:rsidP="007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15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5.76%</w:t>
            </w:r>
          </w:p>
        </w:tc>
      </w:tr>
    </w:tbl>
    <w:p w:rsidR="00F3164E" w:rsidRDefault="00F3164E" w:rsidP="004E4904">
      <w:pPr>
        <w:rPr>
          <w:rFonts w:ascii="Arial" w:hAnsi="Arial" w:cs="Arial"/>
          <w:sz w:val="24"/>
          <w:szCs w:val="24"/>
        </w:rPr>
      </w:pPr>
    </w:p>
    <w:p w:rsidR="001D5F36" w:rsidRDefault="00F707DC" w:rsidP="004E4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ab/>
      </w:r>
      <w:r w:rsidR="00F3164E">
        <w:rPr>
          <w:rFonts w:ascii="Arial" w:hAnsi="Arial" w:cs="Arial"/>
          <w:sz w:val="24"/>
          <w:szCs w:val="24"/>
        </w:rPr>
        <w:t xml:space="preserve">Almost 3 times as many component claims were received from full time </w:t>
      </w:r>
      <w:r>
        <w:rPr>
          <w:rFonts w:ascii="Arial" w:hAnsi="Arial" w:cs="Arial"/>
          <w:sz w:val="24"/>
          <w:szCs w:val="24"/>
        </w:rPr>
        <w:tab/>
      </w:r>
      <w:r w:rsidR="00F3164E">
        <w:rPr>
          <w:rFonts w:ascii="Arial" w:hAnsi="Arial" w:cs="Arial"/>
          <w:sz w:val="24"/>
          <w:szCs w:val="24"/>
        </w:rPr>
        <w:t>students compared to part time students,</w:t>
      </w:r>
      <w:r w:rsidR="001D5F36">
        <w:rPr>
          <w:rFonts w:ascii="Arial" w:hAnsi="Arial" w:cs="Arial"/>
          <w:sz w:val="24"/>
          <w:szCs w:val="24"/>
        </w:rPr>
        <w:t xml:space="preserve"> although the acceptance rate was</w:t>
      </w:r>
      <w:r w:rsidR="00F31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3164E">
        <w:rPr>
          <w:rFonts w:ascii="Arial" w:hAnsi="Arial" w:cs="Arial"/>
          <w:sz w:val="24"/>
          <w:szCs w:val="24"/>
        </w:rPr>
        <w:t xml:space="preserve">comparable. However </w:t>
      </w:r>
      <w:r w:rsidR="00E203A1">
        <w:rPr>
          <w:rFonts w:ascii="Arial" w:hAnsi="Arial" w:cs="Arial"/>
          <w:sz w:val="24"/>
          <w:szCs w:val="24"/>
        </w:rPr>
        <w:t xml:space="preserve">when </w:t>
      </w:r>
      <w:r w:rsidR="00F3164E">
        <w:rPr>
          <w:rFonts w:ascii="Arial" w:hAnsi="Arial" w:cs="Arial"/>
          <w:sz w:val="24"/>
          <w:szCs w:val="24"/>
        </w:rPr>
        <w:t>the number of part time</w:t>
      </w:r>
      <w:r w:rsidR="00E203A1">
        <w:rPr>
          <w:rFonts w:ascii="Arial" w:hAnsi="Arial" w:cs="Arial"/>
          <w:sz w:val="24"/>
          <w:szCs w:val="24"/>
        </w:rPr>
        <w:t xml:space="preserve"> and full time students </w:t>
      </w:r>
      <w:r>
        <w:rPr>
          <w:rFonts w:ascii="Arial" w:hAnsi="Arial" w:cs="Arial"/>
          <w:sz w:val="24"/>
          <w:szCs w:val="24"/>
        </w:rPr>
        <w:tab/>
      </w:r>
      <w:r w:rsidR="00E203A1">
        <w:rPr>
          <w:rFonts w:ascii="Arial" w:hAnsi="Arial" w:cs="Arial"/>
          <w:sz w:val="24"/>
          <w:szCs w:val="24"/>
        </w:rPr>
        <w:t xml:space="preserve">enrolled for </w:t>
      </w:r>
      <w:r>
        <w:rPr>
          <w:rFonts w:ascii="Arial" w:hAnsi="Arial" w:cs="Arial"/>
          <w:sz w:val="24"/>
          <w:szCs w:val="24"/>
        </w:rPr>
        <w:t>2013-14</w:t>
      </w:r>
      <w:r w:rsidR="00E203A1">
        <w:rPr>
          <w:rFonts w:ascii="Arial" w:hAnsi="Arial" w:cs="Arial"/>
          <w:sz w:val="24"/>
          <w:szCs w:val="24"/>
        </w:rPr>
        <w:t xml:space="preserve"> is analysed </w:t>
      </w:r>
      <w:r w:rsidR="003516FD">
        <w:rPr>
          <w:rFonts w:ascii="Arial" w:hAnsi="Arial" w:cs="Arial"/>
          <w:sz w:val="24"/>
          <w:szCs w:val="24"/>
        </w:rPr>
        <w:t xml:space="preserve">further </w:t>
      </w:r>
      <w:r w:rsidR="00E203A1">
        <w:rPr>
          <w:rFonts w:ascii="Arial" w:hAnsi="Arial" w:cs="Arial"/>
          <w:sz w:val="24"/>
          <w:szCs w:val="24"/>
        </w:rPr>
        <w:t>just over 1.5% more part time</w:t>
      </w:r>
      <w:r w:rsidR="00351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516FD">
        <w:rPr>
          <w:rFonts w:ascii="Arial" w:hAnsi="Arial" w:cs="Arial"/>
          <w:sz w:val="24"/>
          <w:szCs w:val="24"/>
        </w:rPr>
        <w:t>students</w:t>
      </w:r>
      <w:r w:rsidR="00E203A1">
        <w:rPr>
          <w:rFonts w:ascii="Arial" w:hAnsi="Arial" w:cs="Arial"/>
          <w:sz w:val="24"/>
          <w:szCs w:val="24"/>
        </w:rPr>
        <w:t xml:space="preserve"> than full time students made an ext</w:t>
      </w:r>
      <w:r w:rsidR="001D5F36">
        <w:rPr>
          <w:rFonts w:ascii="Arial" w:hAnsi="Arial" w:cs="Arial"/>
          <w:sz w:val="24"/>
          <w:szCs w:val="24"/>
        </w:rPr>
        <w:t xml:space="preserve">enuating circumstances claim </w:t>
      </w:r>
      <w:r>
        <w:rPr>
          <w:rFonts w:ascii="Arial" w:hAnsi="Arial" w:cs="Arial"/>
          <w:sz w:val="24"/>
          <w:szCs w:val="24"/>
        </w:rPr>
        <w:tab/>
      </w:r>
      <w:r w:rsidR="001D5F36">
        <w:rPr>
          <w:rFonts w:ascii="Arial" w:hAnsi="Arial" w:cs="Arial"/>
          <w:sz w:val="24"/>
          <w:szCs w:val="24"/>
        </w:rPr>
        <w:t>during</w:t>
      </w:r>
      <w:r w:rsidR="00E203A1">
        <w:rPr>
          <w:rFonts w:ascii="Arial" w:hAnsi="Arial" w:cs="Arial"/>
          <w:sz w:val="24"/>
          <w:szCs w:val="24"/>
        </w:rPr>
        <w:t xml:space="preserve"> the period. </w:t>
      </w:r>
    </w:p>
    <w:p w:rsidR="001D5F36" w:rsidRDefault="001D5F36" w:rsidP="004E4904">
      <w:pPr>
        <w:rPr>
          <w:rFonts w:ascii="Arial" w:hAnsi="Arial" w:cs="Arial"/>
          <w:sz w:val="24"/>
          <w:szCs w:val="24"/>
        </w:rPr>
      </w:pPr>
    </w:p>
    <w:p w:rsidR="001D5F36" w:rsidRPr="00A216FF" w:rsidRDefault="001D5F36" w:rsidP="001D5F36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A216FF">
        <w:rPr>
          <w:rFonts w:ascii="Arial" w:hAnsi="Arial" w:cs="Arial"/>
          <w:b/>
          <w:sz w:val="24"/>
          <w:szCs w:val="24"/>
        </w:rPr>
        <w:t>Equality and Diversity Monitoring</w:t>
      </w:r>
    </w:p>
    <w:p w:rsidR="001D5F36" w:rsidRPr="00A216FF" w:rsidRDefault="001D5F36" w:rsidP="001D5F36">
      <w:pPr>
        <w:pStyle w:val="ListParagraph"/>
        <w:rPr>
          <w:rFonts w:ascii="Arial" w:hAnsi="Arial" w:cs="Arial"/>
          <w:sz w:val="24"/>
          <w:szCs w:val="24"/>
        </w:rPr>
      </w:pPr>
    </w:p>
    <w:p w:rsidR="001D5F36" w:rsidRPr="00A216FF" w:rsidRDefault="001D5F36" w:rsidP="001D5F3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>5.1</w:t>
      </w:r>
      <w:r w:rsidRPr="00A216FF">
        <w:rPr>
          <w:rFonts w:ascii="Arial" w:hAnsi="Arial" w:cs="Arial"/>
          <w:sz w:val="24"/>
          <w:szCs w:val="24"/>
        </w:rPr>
        <w:tab/>
        <w:t xml:space="preserve">All equal opportunities monitoring data for this report was obtained from </w:t>
      </w:r>
      <w:r>
        <w:rPr>
          <w:rFonts w:ascii="Arial" w:hAnsi="Arial" w:cs="Arial"/>
          <w:sz w:val="24"/>
          <w:szCs w:val="24"/>
        </w:rPr>
        <w:tab/>
      </w:r>
      <w:r w:rsidRPr="00A216FF">
        <w:rPr>
          <w:rFonts w:ascii="Arial" w:hAnsi="Arial" w:cs="Arial"/>
          <w:sz w:val="24"/>
          <w:szCs w:val="24"/>
        </w:rPr>
        <w:t>DELTA.</w:t>
      </w:r>
    </w:p>
    <w:p w:rsidR="001D5F36" w:rsidRPr="00A216FF" w:rsidRDefault="001D5F36" w:rsidP="001D5F3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65C06" w:rsidRDefault="001D5F36" w:rsidP="001D5F36">
      <w:pPr>
        <w:pStyle w:val="ListParagraph"/>
        <w:ind w:left="709" w:hanging="709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>5.2</w:t>
      </w:r>
      <w:r w:rsidRPr="00A216FF">
        <w:rPr>
          <w:rFonts w:ascii="Arial" w:hAnsi="Arial" w:cs="Arial"/>
          <w:sz w:val="24"/>
          <w:szCs w:val="24"/>
        </w:rPr>
        <w:tab/>
        <w:t>In order to maintain the fairness of our processes, all claims are</w:t>
      </w:r>
      <w:r w:rsidR="00066204">
        <w:rPr>
          <w:rFonts w:ascii="Arial" w:hAnsi="Arial" w:cs="Arial"/>
          <w:sz w:val="24"/>
          <w:szCs w:val="24"/>
        </w:rPr>
        <w:t xml:space="preserve"> considered anonymously by the Extenuation P</w:t>
      </w:r>
      <w:r w:rsidRPr="00A216FF">
        <w:rPr>
          <w:rFonts w:ascii="Arial" w:hAnsi="Arial" w:cs="Arial"/>
          <w:sz w:val="24"/>
          <w:szCs w:val="24"/>
        </w:rPr>
        <w:t xml:space="preserve">anel.  No data relating to the claimant’s </w:t>
      </w:r>
      <w:r w:rsidRPr="00A216FF">
        <w:rPr>
          <w:rFonts w:ascii="Arial" w:hAnsi="Arial" w:cs="Arial"/>
          <w:sz w:val="24"/>
          <w:szCs w:val="24"/>
        </w:rPr>
        <w:lastRenderedPageBreak/>
        <w:t xml:space="preserve">gender, age, ethnicity or disability is included on the form or available to the </w:t>
      </w:r>
      <w:r>
        <w:rPr>
          <w:rFonts w:ascii="Arial" w:hAnsi="Arial" w:cs="Arial"/>
          <w:sz w:val="24"/>
          <w:szCs w:val="24"/>
        </w:rPr>
        <w:t>members of the Extenuation Panel.</w:t>
      </w:r>
    </w:p>
    <w:p w:rsidR="001D5F36" w:rsidRPr="00A216FF" w:rsidRDefault="001D5F36" w:rsidP="001D5F36">
      <w:pPr>
        <w:pStyle w:val="ListParagraph"/>
        <w:ind w:left="709" w:hanging="709"/>
        <w:rPr>
          <w:rFonts w:ascii="Arial" w:hAnsi="Arial" w:cs="Arial"/>
          <w:sz w:val="24"/>
          <w:szCs w:val="24"/>
        </w:rPr>
      </w:pPr>
    </w:p>
    <w:p w:rsidR="008E49E4" w:rsidRPr="00A216FF" w:rsidRDefault="008E49E4" w:rsidP="008E49E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>5.</w:t>
      </w:r>
      <w:r w:rsidR="004C21C6" w:rsidRPr="00A216FF">
        <w:rPr>
          <w:rFonts w:ascii="Arial" w:hAnsi="Arial" w:cs="Arial"/>
          <w:sz w:val="24"/>
          <w:szCs w:val="24"/>
        </w:rPr>
        <w:t>3</w:t>
      </w:r>
      <w:r w:rsidRPr="00A216FF">
        <w:rPr>
          <w:rFonts w:ascii="Arial" w:hAnsi="Arial" w:cs="Arial"/>
          <w:sz w:val="24"/>
          <w:szCs w:val="24"/>
        </w:rPr>
        <w:tab/>
      </w:r>
      <w:r w:rsidRPr="00F07D8C">
        <w:rPr>
          <w:rFonts w:ascii="Arial" w:hAnsi="Arial" w:cs="Arial"/>
          <w:sz w:val="24"/>
          <w:szCs w:val="24"/>
        </w:rPr>
        <w:t>Gende</w:t>
      </w:r>
      <w:r w:rsidRPr="0002444E">
        <w:rPr>
          <w:rFonts w:ascii="Arial" w:hAnsi="Arial" w:cs="Arial"/>
          <w:sz w:val="24"/>
          <w:szCs w:val="24"/>
        </w:rPr>
        <w:t>r</w:t>
      </w:r>
    </w:p>
    <w:p w:rsidR="008E49E4" w:rsidRPr="00A216FF" w:rsidRDefault="008E49E4" w:rsidP="008E49E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203A1" w:rsidRDefault="001D5F36" w:rsidP="008E49E4">
      <w:pPr>
        <w:pStyle w:val="ListParagraph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E49E4" w:rsidRPr="00A216FF">
        <w:rPr>
          <w:rFonts w:ascii="Arial" w:hAnsi="Arial" w:cs="Arial"/>
          <w:sz w:val="24"/>
          <w:szCs w:val="24"/>
        </w:rPr>
        <w:t>annual reports consistently demonstrate that female students are more likely to apply for extenuating circumstance than male students, and are also more likely</w:t>
      </w:r>
      <w:r w:rsidR="00E203A1">
        <w:rPr>
          <w:rFonts w:ascii="Arial" w:hAnsi="Arial" w:cs="Arial"/>
          <w:sz w:val="24"/>
          <w:szCs w:val="24"/>
        </w:rPr>
        <w:t xml:space="preserve"> to have their claims accepted and </w:t>
      </w:r>
      <w:r w:rsidR="00F707DC">
        <w:rPr>
          <w:rFonts w:ascii="Arial" w:hAnsi="Arial" w:cs="Arial"/>
          <w:sz w:val="24"/>
          <w:szCs w:val="24"/>
        </w:rPr>
        <w:t>2013-14</w:t>
      </w:r>
      <w:r w:rsidR="00E203A1">
        <w:rPr>
          <w:rFonts w:ascii="Arial" w:hAnsi="Arial" w:cs="Arial"/>
          <w:sz w:val="24"/>
          <w:szCs w:val="24"/>
        </w:rPr>
        <w:t xml:space="preserve"> follows that trend.</w:t>
      </w:r>
      <w:r w:rsidR="008E49E4" w:rsidRPr="00A216FF">
        <w:rPr>
          <w:rFonts w:ascii="Arial" w:hAnsi="Arial" w:cs="Arial"/>
          <w:sz w:val="24"/>
          <w:szCs w:val="24"/>
        </w:rPr>
        <w:t xml:space="preserve"> </w:t>
      </w:r>
    </w:p>
    <w:p w:rsidR="00E203A1" w:rsidRDefault="00E203A1" w:rsidP="008E49E4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8E49E4" w:rsidRPr="00A216FF" w:rsidRDefault="008E49E4" w:rsidP="008E49E4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 xml:space="preserve">Table </w:t>
      </w:r>
      <w:r w:rsidR="006D2F98" w:rsidRPr="00A216FF">
        <w:rPr>
          <w:rFonts w:ascii="Arial" w:hAnsi="Arial" w:cs="Arial"/>
          <w:sz w:val="24"/>
          <w:szCs w:val="24"/>
        </w:rPr>
        <w:t>5</w:t>
      </w:r>
      <w:r w:rsidR="001D5F36">
        <w:rPr>
          <w:rFonts w:ascii="Arial" w:hAnsi="Arial" w:cs="Arial"/>
          <w:sz w:val="24"/>
          <w:szCs w:val="24"/>
        </w:rPr>
        <w:t>a overleaf</w:t>
      </w:r>
      <w:r w:rsidRPr="00A216FF">
        <w:rPr>
          <w:rFonts w:ascii="Arial" w:hAnsi="Arial" w:cs="Arial"/>
          <w:sz w:val="24"/>
          <w:szCs w:val="24"/>
        </w:rPr>
        <w:t xml:space="preserve"> displays information about the number of assessment components applied for by gender in </w:t>
      </w:r>
      <w:r w:rsidR="00993A6B" w:rsidRPr="00A216FF">
        <w:rPr>
          <w:rFonts w:ascii="Arial" w:hAnsi="Arial" w:cs="Arial"/>
          <w:sz w:val="24"/>
          <w:szCs w:val="24"/>
        </w:rPr>
        <w:t>2013-14</w:t>
      </w:r>
      <w:r w:rsidR="00E203A1">
        <w:rPr>
          <w:rFonts w:ascii="Arial" w:hAnsi="Arial" w:cs="Arial"/>
          <w:sz w:val="24"/>
          <w:szCs w:val="24"/>
        </w:rPr>
        <w:t xml:space="preserve"> and the % of the UEL population that made a claim.</w:t>
      </w:r>
    </w:p>
    <w:p w:rsidR="008E49E4" w:rsidRDefault="008E49E4" w:rsidP="008E49E4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1D5F36" w:rsidRPr="00A216FF" w:rsidRDefault="001D5F36" w:rsidP="008E49E4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C75E1F" w:rsidRPr="00B40503" w:rsidRDefault="005F7F6C" w:rsidP="00B40503">
      <w:pPr>
        <w:pStyle w:val="ListParagraph"/>
        <w:spacing w:after="0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E49E4" w:rsidRPr="00A216FF">
        <w:rPr>
          <w:rFonts w:ascii="Arial" w:hAnsi="Arial" w:cs="Arial"/>
          <w:b/>
          <w:sz w:val="24"/>
          <w:szCs w:val="24"/>
        </w:rPr>
        <w:t xml:space="preserve">Table </w:t>
      </w:r>
      <w:r w:rsidR="006D2F98" w:rsidRPr="00A216FF">
        <w:rPr>
          <w:rFonts w:ascii="Arial" w:hAnsi="Arial" w:cs="Arial"/>
          <w:b/>
          <w:sz w:val="24"/>
          <w:szCs w:val="24"/>
        </w:rPr>
        <w:t>5</w:t>
      </w:r>
      <w:r w:rsidR="008E49E4" w:rsidRPr="00A216FF">
        <w:rPr>
          <w:rFonts w:ascii="Arial" w:hAnsi="Arial" w:cs="Arial"/>
          <w:b/>
          <w:sz w:val="24"/>
          <w:szCs w:val="24"/>
        </w:rPr>
        <w:t>a:</w:t>
      </w:r>
      <w:r w:rsidR="009F2DC0" w:rsidRPr="00A216FF">
        <w:rPr>
          <w:rFonts w:ascii="Arial" w:hAnsi="Arial" w:cs="Arial"/>
          <w:b/>
          <w:sz w:val="24"/>
          <w:szCs w:val="24"/>
        </w:rPr>
        <w:t xml:space="preserve"> </w:t>
      </w:r>
      <w:r w:rsidR="008E49E4" w:rsidRPr="00A216FF">
        <w:rPr>
          <w:rFonts w:ascii="Arial" w:hAnsi="Arial" w:cs="Arial"/>
          <w:b/>
          <w:sz w:val="24"/>
          <w:szCs w:val="24"/>
        </w:rPr>
        <w:t xml:space="preserve">Extenuation statistics for </w:t>
      </w:r>
      <w:r w:rsidR="00993A6B" w:rsidRPr="00A216FF">
        <w:rPr>
          <w:rFonts w:ascii="Arial" w:hAnsi="Arial" w:cs="Arial"/>
          <w:b/>
          <w:sz w:val="24"/>
          <w:szCs w:val="24"/>
        </w:rPr>
        <w:t>2013-14</w:t>
      </w:r>
      <w:r w:rsidR="00B40503">
        <w:rPr>
          <w:rFonts w:ascii="Arial" w:hAnsi="Arial" w:cs="Arial"/>
          <w:b/>
          <w:sz w:val="24"/>
          <w:szCs w:val="24"/>
        </w:rPr>
        <w:t xml:space="preserve"> by gender</w:t>
      </w:r>
      <w:r w:rsidR="00B40503">
        <w:rPr>
          <w:rFonts w:ascii="Arial" w:hAnsi="Arial" w:cs="Arial"/>
          <w:b/>
          <w:sz w:val="24"/>
          <w:szCs w:val="24"/>
        </w:rPr>
        <w:br/>
      </w:r>
    </w:p>
    <w:tbl>
      <w:tblPr>
        <w:tblW w:w="8996" w:type="dxa"/>
        <w:tblLook w:val="04A0" w:firstRow="1" w:lastRow="0" w:firstColumn="1" w:lastColumn="0" w:noHBand="0" w:noVBand="1"/>
      </w:tblPr>
      <w:tblGrid>
        <w:gridCol w:w="1420"/>
        <w:gridCol w:w="1290"/>
        <w:gridCol w:w="1068"/>
        <w:gridCol w:w="1015"/>
        <w:gridCol w:w="999"/>
        <w:gridCol w:w="1009"/>
        <w:gridCol w:w="1009"/>
        <w:gridCol w:w="1186"/>
      </w:tblGrid>
      <w:tr w:rsidR="001449B6" w:rsidRPr="001449B6" w:rsidTr="001D5F36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Component claims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Accepted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Rejected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%Accept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 students who applied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 students enrolled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%Students who applied</w:t>
            </w:r>
          </w:p>
        </w:tc>
      </w:tr>
      <w:tr w:rsidR="001449B6" w:rsidRPr="001449B6" w:rsidTr="001449B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9B6" w:rsidRPr="001449B6" w:rsidRDefault="006059AD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790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511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60.72%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646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9966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6.48%</w:t>
            </w:r>
          </w:p>
        </w:tc>
      </w:tr>
      <w:tr w:rsidR="001449B6" w:rsidRPr="001449B6" w:rsidTr="001449B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599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306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293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51.09%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328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6925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4.74%</w:t>
            </w:r>
          </w:p>
        </w:tc>
      </w:tr>
      <w:tr w:rsidR="001449B6" w:rsidRPr="001449B6" w:rsidTr="001449B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49B6" w:rsidRPr="001449B6" w:rsidTr="001D5F3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57.68%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16920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449B6" w:rsidRPr="001449B6" w:rsidRDefault="001449B6" w:rsidP="001449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49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11.22%</w:t>
            </w:r>
          </w:p>
        </w:tc>
      </w:tr>
    </w:tbl>
    <w:p w:rsidR="008E49E4" w:rsidRPr="00A216FF" w:rsidRDefault="008E49E4" w:rsidP="008E49E4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865C06" w:rsidRDefault="009F2DC0" w:rsidP="009F2DC0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5F7F6C">
        <w:rPr>
          <w:rFonts w:ascii="Arial" w:hAnsi="Arial" w:cs="Arial"/>
          <w:sz w:val="24"/>
          <w:szCs w:val="24"/>
        </w:rPr>
        <w:t>Female students a</w:t>
      </w:r>
      <w:r w:rsidR="007C40D9" w:rsidRPr="005F7F6C">
        <w:rPr>
          <w:rFonts w:ascii="Arial" w:hAnsi="Arial" w:cs="Arial"/>
          <w:sz w:val="24"/>
          <w:szCs w:val="24"/>
        </w:rPr>
        <w:t>ccounted</w:t>
      </w:r>
      <w:r w:rsidRPr="005F7F6C">
        <w:rPr>
          <w:rFonts w:ascii="Arial" w:hAnsi="Arial" w:cs="Arial"/>
          <w:sz w:val="24"/>
          <w:szCs w:val="24"/>
        </w:rPr>
        <w:t xml:space="preserve"> for </w:t>
      </w:r>
      <w:r w:rsidR="005F7F6C" w:rsidRPr="005F7F6C">
        <w:rPr>
          <w:rFonts w:ascii="Arial" w:hAnsi="Arial" w:cs="Arial"/>
          <w:sz w:val="24"/>
          <w:szCs w:val="24"/>
        </w:rPr>
        <w:t>1304 out of 1900</w:t>
      </w:r>
      <w:r w:rsidR="00E203A1">
        <w:rPr>
          <w:rFonts w:ascii="Arial" w:hAnsi="Arial" w:cs="Arial"/>
          <w:sz w:val="24"/>
          <w:szCs w:val="24"/>
        </w:rPr>
        <w:t xml:space="preserve"> claims</w:t>
      </w:r>
      <w:r w:rsidRPr="005F7F6C">
        <w:rPr>
          <w:rFonts w:ascii="Arial" w:hAnsi="Arial" w:cs="Arial"/>
          <w:sz w:val="24"/>
          <w:szCs w:val="24"/>
        </w:rPr>
        <w:t xml:space="preserve"> </w:t>
      </w:r>
      <w:r w:rsidR="00066204">
        <w:rPr>
          <w:rFonts w:ascii="Arial" w:hAnsi="Arial" w:cs="Arial"/>
          <w:sz w:val="24"/>
          <w:szCs w:val="24"/>
        </w:rPr>
        <w:t xml:space="preserve">and </w:t>
      </w:r>
      <w:r w:rsidR="005F7F6C" w:rsidRPr="005F7F6C">
        <w:rPr>
          <w:rFonts w:ascii="Arial" w:hAnsi="Arial" w:cs="Arial"/>
          <w:sz w:val="24"/>
          <w:szCs w:val="24"/>
        </w:rPr>
        <w:t>60% of the</w:t>
      </w:r>
      <w:r w:rsidR="00E203A1">
        <w:rPr>
          <w:rFonts w:ascii="Arial" w:hAnsi="Arial" w:cs="Arial"/>
          <w:sz w:val="24"/>
          <w:szCs w:val="24"/>
        </w:rPr>
        <w:t xml:space="preserve">se </w:t>
      </w:r>
      <w:r w:rsidR="005F7F6C" w:rsidRPr="005F7F6C">
        <w:rPr>
          <w:rFonts w:ascii="Arial" w:hAnsi="Arial" w:cs="Arial"/>
          <w:sz w:val="24"/>
          <w:szCs w:val="24"/>
        </w:rPr>
        <w:t>claims</w:t>
      </w:r>
      <w:r w:rsidR="00E203A1">
        <w:rPr>
          <w:rFonts w:ascii="Arial" w:hAnsi="Arial" w:cs="Arial"/>
          <w:sz w:val="24"/>
          <w:szCs w:val="24"/>
        </w:rPr>
        <w:t xml:space="preserve"> were successful</w:t>
      </w:r>
      <w:r w:rsidR="005F7F6C" w:rsidRPr="005F7F6C">
        <w:rPr>
          <w:rFonts w:ascii="Arial" w:hAnsi="Arial" w:cs="Arial"/>
          <w:sz w:val="24"/>
          <w:szCs w:val="24"/>
        </w:rPr>
        <w:t xml:space="preserve"> (790 out of 1307</w:t>
      </w:r>
      <w:r w:rsidR="008C1E7A">
        <w:rPr>
          <w:rFonts w:ascii="Arial" w:hAnsi="Arial" w:cs="Arial"/>
          <w:sz w:val="24"/>
          <w:szCs w:val="24"/>
        </w:rPr>
        <w:t>).</w:t>
      </w:r>
      <w:r w:rsidR="00DA568D">
        <w:rPr>
          <w:rFonts w:ascii="Arial" w:hAnsi="Arial" w:cs="Arial"/>
          <w:sz w:val="24"/>
          <w:szCs w:val="24"/>
        </w:rPr>
        <w:t xml:space="preserve"> </w:t>
      </w:r>
      <w:r w:rsidR="00EB2FC2">
        <w:rPr>
          <w:rFonts w:ascii="Arial" w:hAnsi="Arial" w:cs="Arial"/>
          <w:sz w:val="24"/>
          <w:szCs w:val="24"/>
        </w:rPr>
        <w:t>Almost twice as many females (646)</w:t>
      </w:r>
      <w:r w:rsidR="007C1598">
        <w:rPr>
          <w:rFonts w:ascii="Arial" w:hAnsi="Arial" w:cs="Arial"/>
          <w:sz w:val="24"/>
          <w:szCs w:val="24"/>
        </w:rPr>
        <w:t xml:space="preserve"> submitted claims in comparis</w:t>
      </w:r>
      <w:r w:rsidR="00EB2FC2">
        <w:rPr>
          <w:rFonts w:ascii="Arial" w:hAnsi="Arial" w:cs="Arial"/>
          <w:sz w:val="24"/>
          <w:szCs w:val="24"/>
        </w:rPr>
        <w:t xml:space="preserve">on to </w:t>
      </w:r>
      <w:r w:rsidR="007C1598">
        <w:rPr>
          <w:rFonts w:ascii="Arial" w:hAnsi="Arial" w:cs="Arial"/>
          <w:sz w:val="24"/>
          <w:szCs w:val="24"/>
        </w:rPr>
        <w:t xml:space="preserve">their male </w:t>
      </w:r>
      <w:r w:rsidR="00DA568D">
        <w:rPr>
          <w:rFonts w:ascii="Arial" w:hAnsi="Arial" w:cs="Arial"/>
          <w:sz w:val="24"/>
          <w:szCs w:val="24"/>
        </w:rPr>
        <w:t>counterparts</w:t>
      </w:r>
      <w:r w:rsidR="00E203A1">
        <w:rPr>
          <w:rFonts w:ascii="Arial" w:hAnsi="Arial" w:cs="Arial"/>
          <w:sz w:val="24"/>
          <w:szCs w:val="24"/>
        </w:rPr>
        <w:t xml:space="preserve"> (328)</w:t>
      </w:r>
      <w:r w:rsidR="00DA568D">
        <w:rPr>
          <w:rFonts w:ascii="Arial" w:hAnsi="Arial" w:cs="Arial"/>
          <w:sz w:val="24"/>
          <w:szCs w:val="24"/>
        </w:rPr>
        <w:t>.</w:t>
      </w:r>
      <w:r w:rsidR="001D5F36">
        <w:rPr>
          <w:rFonts w:ascii="Arial" w:hAnsi="Arial" w:cs="Arial"/>
          <w:sz w:val="24"/>
          <w:szCs w:val="24"/>
        </w:rPr>
        <w:t xml:space="preserve"> That</w:t>
      </w:r>
      <w:r w:rsidR="00DA568D">
        <w:rPr>
          <w:rFonts w:ascii="Arial" w:hAnsi="Arial" w:cs="Arial"/>
          <w:sz w:val="24"/>
          <w:szCs w:val="24"/>
        </w:rPr>
        <w:t xml:space="preserve"> equates to</w:t>
      </w:r>
      <w:r w:rsidR="00E203A1">
        <w:rPr>
          <w:rFonts w:ascii="Arial" w:hAnsi="Arial" w:cs="Arial"/>
          <w:sz w:val="24"/>
          <w:szCs w:val="24"/>
        </w:rPr>
        <w:t xml:space="preserve"> just under 2% more</w:t>
      </w:r>
      <w:r w:rsidR="00DA568D">
        <w:rPr>
          <w:rFonts w:ascii="Arial" w:hAnsi="Arial" w:cs="Arial"/>
          <w:sz w:val="24"/>
          <w:szCs w:val="24"/>
        </w:rPr>
        <w:t xml:space="preserve"> of the female than male UEL population. Female component claims were just under 10% more successful than males.</w:t>
      </w:r>
    </w:p>
    <w:p w:rsidR="00993938" w:rsidRPr="00A216FF" w:rsidRDefault="00993938" w:rsidP="009F2DC0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5112D6" w:rsidRPr="00F07D8C" w:rsidRDefault="005F6888" w:rsidP="005112D6">
      <w:pPr>
        <w:rPr>
          <w:rFonts w:ascii="Arial" w:hAnsi="Arial" w:cs="Arial"/>
          <w:sz w:val="24"/>
          <w:szCs w:val="24"/>
        </w:rPr>
      </w:pPr>
      <w:r w:rsidRPr="00F07D8C">
        <w:rPr>
          <w:rFonts w:ascii="Arial" w:hAnsi="Arial" w:cs="Arial"/>
          <w:sz w:val="24"/>
          <w:szCs w:val="24"/>
        </w:rPr>
        <w:t>5.</w:t>
      </w:r>
      <w:r w:rsidR="004C21C6" w:rsidRPr="00F07D8C">
        <w:rPr>
          <w:rFonts w:ascii="Arial" w:hAnsi="Arial" w:cs="Arial"/>
          <w:sz w:val="24"/>
          <w:szCs w:val="24"/>
        </w:rPr>
        <w:t>4</w:t>
      </w:r>
      <w:r w:rsidRPr="00F07D8C">
        <w:rPr>
          <w:rFonts w:ascii="Arial" w:hAnsi="Arial" w:cs="Arial"/>
          <w:sz w:val="24"/>
          <w:szCs w:val="24"/>
        </w:rPr>
        <w:tab/>
        <w:t>Ethnicity</w:t>
      </w:r>
    </w:p>
    <w:p w:rsidR="00865C06" w:rsidRPr="00A216FF" w:rsidRDefault="005F6888" w:rsidP="005F6888">
      <w:pPr>
        <w:ind w:left="709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 xml:space="preserve">Table </w:t>
      </w:r>
      <w:r w:rsidR="006D2F98" w:rsidRPr="00A216FF">
        <w:rPr>
          <w:rFonts w:ascii="Arial" w:hAnsi="Arial" w:cs="Arial"/>
          <w:sz w:val="24"/>
          <w:szCs w:val="24"/>
        </w:rPr>
        <w:t>5</w:t>
      </w:r>
      <w:r w:rsidRPr="00A216FF">
        <w:rPr>
          <w:rFonts w:ascii="Arial" w:hAnsi="Arial" w:cs="Arial"/>
          <w:sz w:val="24"/>
          <w:szCs w:val="24"/>
        </w:rPr>
        <w:t xml:space="preserve">b </w:t>
      </w:r>
      <w:r w:rsidR="00865C06" w:rsidRPr="00A216FF">
        <w:rPr>
          <w:rFonts w:ascii="Arial" w:hAnsi="Arial" w:cs="Arial"/>
          <w:sz w:val="24"/>
          <w:szCs w:val="24"/>
        </w:rPr>
        <w:t>overleaf</w:t>
      </w:r>
      <w:r w:rsidRPr="00A216FF">
        <w:rPr>
          <w:rFonts w:ascii="Arial" w:hAnsi="Arial" w:cs="Arial"/>
          <w:sz w:val="24"/>
          <w:szCs w:val="24"/>
        </w:rPr>
        <w:t xml:space="preserve"> provides a breakdown by ethnicity of the number of extenuation claims received during </w:t>
      </w:r>
      <w:r w:rsidR="00993A6B" w:rsidRPr="00A216FF">
        <w:rPr>
          <w:rFonts w:ascii="Arial" w:hAnsi="Arial" w:cs="Arial"/>
          <w:sz w:val="24"/>
          <w:szCs w:val="24"/>
        </w:rPr>
        <w:t>2013-14</w:t>
      </w:r>
      <w:r w:rsidRPr="00A216FF">
        <w:rPr>
          <w:rFonts w:ascii="Arial" w:hAnsi="Arial" w:cs="Arial"/>
          <w:sz w:val="24"/>
          <w:szCs w:val="24"/>
        </w:rPr>
        <w:t>, and the number of students who submitted these claims:</w:t>
      </w:r>
    </w:p>
    <w:p w:rsidR="00865C06" w:rsidRPr="00A216FF" w:rsidRDefault="00865C06">
      <w:pPr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br w:type="page"/>
      </w:r>
    </w:p>
    <w:p w:rsidR="005F6888" w:rsidRDefault="00993938" w:rsidP="006D2F98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="006059AD">
        <w:rPr>
          <w:rFonts w:ascii="Arial" w:hAnsi="Arial" w:cs="Arial"/>
          <w:b/>
          <w:sz w:val="24"/>
          <w:szCs w:val="24"/>
        </w:rPr>
        <w:t>Table 5b: E</w:t>
      </w:r>
      <w:r w:rsidR="006D2F98" w:rsidRPr="00A216FF">
        <w:rPr>
          <w:rFonts w:ascii="Arial" w:hAnsi="Arial" w:cs="Arial"/>
          <w:b/>
          <w:sz w:val="24"/>
          <w:szCs w:val="24"/>
        </w:rPr>
        <w:t xml:space="preserve">xtenuation claims by ethnicity </w:t>
      </w:r>
      <w:r w:rsidR="00993A6B" w:rsidRPr="00A216FF">
        <w:rPr>
          <w:rFonts w:ascii="Arial" w:hAnsi="Arial" w:cs="Arial"/>
          <w:b/>
          <w:sz w:val="24"/>
          <w:szCs w:val="24"/>
        </w:rPr>
        <w:t>2013-14</w:t>
      </w:r>
    </w:p>
    <w:p w:rsidR="00EB2FC2" w:rsidRPr="00A216FF" w:rsidRDefault="00C75E1F" w:rsidP="006D2F98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9513" w:type="dxa"/>
        <w:tblLook w:val="04A0" w:firstRow="1" w:lastRow="0" w:firstColumn="1" w:lastColumn="0" w:noHBand="0" w:noVBand="1"/>
      </w:tblPr>
      <w:tblGrid>
        <w:gridCol w:w="2400"/>
        <w:gridCol w:w="1271"/>
        <w:gridCol w:w="1054"/>
        <w:gridCol w:w="999"/>
        <w:gridCol w:w="940"/>
        <w:gridCol w:w="992"/>
        <w:gridCol w:w="992"/>
        <w:gridCol w:w="1007"/>
      </w:tblGrid>
      <w:tr w:rsidR="00EB2FC2" w:rsidRPr="00EB2FC2" w:rsidTr="00D95563">
        <w:trPr>
          <w:trHeight w:val="3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Component claims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Accepted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Rejected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% Accept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No. students who applied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No. students enrolled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% Students who applied</w:t>
            </w:r>
          </w:p>
        </w:tc>
      </w:tr>
      <w:tr w:rsidR="00EB2FC2" w:rsidRPr="00EB2FC2" w:rsidTr="007C1598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7C1598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r w:rsidR="00EB2FC2"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ASIAN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7C1598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ASIAN OTHER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7C1598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BANGLADESHI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7C1598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CHINESE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7C1598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INDIAN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7C1598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PAKISTANI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D95563">
        <w:trPr>
          <w:trHeight w:val="3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subtotal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407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253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156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62.16%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3211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5.85%</w:t>
            </w:r>
          </w:p>
        </w:tc>
      </w:tr>
      <w:tr w:rsidR="00EB2FC2" w:rsidRPr="00EB2FC2" w:rsidTr="007C1598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BLACK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7C1598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BLACK AFRICAN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343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7C1598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7C1598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BLACK </w:t>
            </w:r>
            <w:r w:rsidR="00EB2FC2"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CARIBBEAN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180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7C1598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BLACK OTHER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D95563">
        <w:trPr>
          <w:trHeight w:val="3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subtotal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827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467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360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56.47%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448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4683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9.57%</w:t>
            </w:r>
          </w:p>
        </w:tc>
      </w:tr>
      <w:tr w:rsidR="00EB2FC2" w:rsidRPr="00EB2FC2" w:rsidTr="007C1598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7C1598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WHITE - BRITISH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220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138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7C1598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WHITE - IRISH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7C1598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WHITE - SCOTTIS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7C1598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OTHER WHITE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D95563">
        <w:trPr>
          <w:trHeight w:val="3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subtotal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344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187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157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54.36%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5528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3.40%</w:t>
            </w:r>
          </w:p>
        </w:tc>
      </w:tr>
      <w:tr w:rsidR="00EB2FC2" w:rsidRPr="00EB2FC2" w:rsidTr="007C1598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MIXED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7C1598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WHITE &amp; AFRICAN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7C1598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WHITE &amp; ASIAN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7C1598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WHITE &amp; CARIBBE</w:t>
            </w:r>
            <w:r w:rsidR="007C1598">
              <w:rPr>
                <w:rFonts w:ascii="Calibri" w:eastAsia="Times New Roman" w:hAnsi="Calibri" w:cs="Times New Roman"/>
                <w:color w:val="000000"/>
                <w:lang w:eastAsia="en-GB"/>
              </w:rPr>
              <w:t>AN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7C1598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OTHER MIXED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D95563">
        <w:trPr>
          <w:trHeight w:val="3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subtotal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56.00%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972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8.13%</w:t>
            </w:r>
          </w:p>
        </w:tc>
      </w:tr>
      <w:tr w:rsidR="00EB2FC2" w:rsidRPr="00EB2FC2" w:rsidTr="007C1598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896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5.69%</w:t>
            </w:r>
          </w:p>
        </w:tc>
      </w:tr>
      <w:tr w:rsidR="00EB2FC2" w:rsidRPr="00EB2FC2" w:rsidTr="007C1598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7C1598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1630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1.23%</w:t>
            </w:r>
          </w:p>
        </w:tc>
      </w:tr>
      <w:tr w:rsidR="00EB2FC2" w:rsidRPr="00EB2FC2" w:rsidTr="00D95563">
        <w:trPr>
          <w:trHeight w:val="3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Total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1900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1096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804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57.68%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974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16920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5.76%</w:t>
            </w:r>
          </w:p>
        </w:tc>
      </w:tr>
    </w:tbl>
    <w:p w:rsidR="005F6888" w:rsidRPr="00A216FF" w:rsidRDefault="005F6888" w:rsidP="005F6888">
      <w:pPr>
        <w:ind w:left="709"/>
        <w:rPr>
          <w:rFonts w:ascii="Arial" w:hAnsi="Arial" w:cs="Arial"/>
          <w:sz w:val="24"/>
          <w:szCs w:val="24"/>
        </w:rPr>
      </w:pPr>
    </w:p>
    <w:p w:rsidR="004C21C6" w:rsidRPr="00A216FF" w:rsidRDefault="00EA5E0E" w:rsidP="005F6888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all ethnic groups are analysed 5.76% of the total UEL population submitted an extenuating circumstances claim. Further analysis of the </w:t>
      </w:r>
      <w:r w:rsidR="00DA568D">
        <w:rPr>
          <w:rFonts w:ascii="Arial" w:hAnsi="Arial" w:cs="Arial"/>
          <w:sz w:val="24"/>
          <w:szCs w:val="24"/>
        </w:rPr>
        <w:t>data highlights that</w:t>
      </w:r>
      <w:r>
        <w:rPr>
          <w:rFonts w:ascii="Arial" w:hAnsi="Arial" w:cs="Arial"/>
          <w:sz w:val="24"/>
          <w:szCs w:val="24"/>
        </w:rPr>
        <w:t xml:space="preserve"> almost 10% of black students made a claim.  However the </w:t>
      </w:r>
      <w:r w:rsidR="004C21C6" w:rsidRPr="00A216FF">
        <w:rPr>
          <w:rFonts w:ascii="Arial" w:hAnsi="Arial" w:cs="Arial"/>
          <w:sz w:val="24"/>
          <w:szCs w:val="24"/>
        </w:rPr>
        <w:t xml:space="preserve">fairly consistent success rate for all groups attested to the </w:t>
      </w:r>
      <w:r w:rsidR="004165D2" w:rsidRPr="00A216FF">
        <w:rPr>
          <w:rFonts w:ascii="Arial" w:hAnsi="Arial" w:cs="Arial"/>
          <w:sz w:val="24"/>
          <w:szCs w:val="24"/>
        </w:rPr>
        <w:t>equity of our system</w:t>
      </w:r>
      <w:r>
        <w:rPr>
          <w:rFonts w:ascii="Arial" w:hAnsi="Arial" w:cs="Arial"/>
          <w:sz w:val="24"/>
          <w:szCs w:val="24"/>
        </w:rPr>
        <w:t>.</w:t>
      </w:r>
    </w:p>
    <w:p w:rsidR="004C21C6" w:rsidRPr="00A216FF" w:rsidRDefault="006D2F98" w:rsidP="004C21C6">
      <w:pPr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br w:type="page"/>
      </w:r>
    </w:p>
    <w:p w:rsidR="0094084A" w:rsidRPr="00F07D8C" w:rsidRDefault="0094084A" w:rsidP="0094084A">
      <w:pPr>
        <w:ind w:left="709" w:hanging="709"/>
        <w:rPr>
          <w:rFonts w:ascii="Arial" w:hAnsi="Arial" w:cs="Arial"/>
          <w:sz w:val="24"/>
          <w:szCs w:val="24"/>
        </w:rPr>
      </w:pPr>
      <w:r w:rsidRPr="00F07D8C">
        <w:rPr>
          <w:rFonts w:ascii="Arial" w:hAnsi="Arial" w:cs="Arial"/>
          <w:sz w:val="24"/>
          <w:szCs w:val="24"/>
        </w:rPr>
        <w:lastRenderedPageBreak/>
        <w:t>5.4</w:t>
      </w:r>
      <w:r w:rsidRPr="00F07D8C">
        <w:rPr>
          <w:rFonts w:ascii="Arial" w:hAnsi="Arial" w:cs="Arial"/>
          <w:sz w:val="24"/>
          <w:szCs w:val="24"/>
        </w:rPr>
        <w:tab/>
        <w:t>Disability</w:t>
      </w:r>
    </w:p>
    <w:p w:rsidR="00A23975" w:rsidRPr="00A216FF" w:rsidRDefault="00A23975" w:rsidP="00A23975">
      <w:pPr>
        <w:spacing w:after="0"/>
        <w:ind w:left="709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>Table 5c below provides a breakdown of claims by disability:</w:t>
      </w:r>
    </w:p>
    <w:p w:rsidR="00A216FF" w:rsidRPr="00A216FF" w:rsidRDefault="00A216FF" w:rsidP="00A23975">
      <w:pPr>
        <w:spacing w:after="0"/>
        <w:ind w:left="709"/>
        <w:rPr>
          <w:rFonts w:ascii="Arial" w:hAnsi="Arial" w:cs="Arial"/>
          <w:sz w:val="24"/>
          <w:szCs w:val="24"/>
        </w:rPr>
      </w:pPr>
    </w:p>
    <w:p w:rsidR="0094084A" w:rsidRDefault="00993938" w:rsidP="0002437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059AD">
        <w:rPr>
          <w:rFonts w:ascii="Arial" w:hAnsi="Arial" w:cs="Arial"/>
          <w:b/>
          <w:sz w:val="24"/>
          <w:szCs w:val="24"/>
        </w:rPr>
        <w:t>Table 5c: E</w:t>
      </w:r>
      <w:r w:rsidR="00A23975" w:rsidRPr="00A216FF">
        <w:rPr>
          <w:rFonts w:ascii="Arial" w:hAnsi="Arial" w:cs="Arial"/>
          <w:b/>
          <w:sz w:val="24"/>
          <w:szCs w:val="24"/>
        </w:rPr>
        <w:t xml:space="preserve">xtenuation claims by disability </w:t>
      </w:r>
      <w:r w:rsidR="00993A6B" w:rsidRPr="00A216FF">
        <w:rPr>
          <w:rFonts w:ascii="Arial" w:hAnsi="Arial" w:cs="Arial"/>
          <w:b/>
          <w:sz w:val="24"/>
          <w:szCs w:val="24"/>
        </w:rPr>
        <w:t>2013-14</w:t>
      </w:r>
    </w:p>
    <w:p w:rsidR="00C75E1F" w:rsidRPr="00A216FF" w:rsidRDefault="00C75E1F" w:rsidP="0002437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8639" w:type="dxa"/>
        <w:tblLook w:val="04A0" w:firstRow="1" w:lastRow="0" w:firstColumn="1" w:lastColumn="0" w:noHBand="0" w:noVBand="1"/>
      </w:tblPr>
      <w:tblGrid>
        <w:gridCol w:w="1691"/>
        <w:gridCol w:w="1271"/>
        <w:gridCol w:w="960"/>
        <w:gridCol w:w="960"/>
        <w:gridCol w:w="940"/>
        <w:gridCol w:w="1007"/>
        <w:gridCol w:w="1007"/>
        <w:gridCol w:w="1007"/>
      </w:tblGrid>
      <w:tr w:rsidR="00EB2FC2" w:rsidRPr="00EB2FC2" w:rsidTr="00D95563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Component claims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Accepts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Reject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% Accept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No. Students who applied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No. Students enrolled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% Students who applied</w:t>
            </w:r>
          </w:p>
        </w:tc>
      </w:tr>
      <w:tr w:rsidR="00EB2FC2" w:rsidRPr="00EB2FC2" w:rsidTr="00EB2FC2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No disability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622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58.03%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779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15455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5.04%</w:t>
            </w:r>
          </w:p>
        </w:tc>
      </w:tr>
      <w:tr w:rsidR="00EB2FC2" w:rsidRPr="00EB2FC2" w:rsidTr="00EB2FC2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Known disability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56.46%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1432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13.62%</w:t>
            </w:r>
          </w:p>
        </w:tc>
      </w:tr>
      <w:tr w:rsidR="00EB2FC2" w:rsidRPr="00EB2FC2" w:rsidTr="00EB2FC2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FC2" w:rsidRPr="00EB2FC2" w:rsidTr="00D95563">
        <w:trPr>
          <w:trHeight w:val="31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Total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1900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1096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804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974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16920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B2FC2" w:rsidRPr="00EB2FC2" w:rsidRDefault="00EB2FC2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5.76%</w:t>
            </w:r>
          </w:p>
        </w:tc>
      </w:tr>
    </w:tbl>
    <w:p w:rsidR="00EA5E0E" w:rsidRDefault="00EA5E0E" w:rsidP="0094084A">
      <w:pPr>
        <w:ind w:left="709"/>
        <w:rPr>
          <w:rFonts w:ascii="Arial" w:hAnsi="Arial" w:cs="Arial"/>
          <w:sz w:val="24"/>
          <w:szCs w:val="24"/>
        </w:rPr>
      </w:pPr>
    </w:p>
    <w:p w:rsidR="00EA5E0E" w:rsidRPr="00A216FF" w:rsidRDefault="00EA5E0E" w:rsidP="0094084A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5563">
        <w:rPr>
          <w:rFonts w:ascii="Arial" w:hAnsi="Arial" w:cs="Arial"/>
          <w:sz w:val="24"/>
          <w:szCs w:val="24"/>
        </w:rPr>
        <w:t>.04</w:t>
      </w:r>
      <w:r>
        <w:rPr>
          <w:rFonts w:ascii="Arial" w:hAnsi="Arial" w:cs="Arial"/>
          <w:sz w:val="24"/>
          <w:szCs w:val="24"/>
        </w:rPr>
        <w:t>% of the total UEL population that declared no disability submitted a claim</w:t>
      </w:r>
      <w:r w:rsidR="00355983">
        <w:rPr>
          <w:rFonts w:ascii="Arial" w:hAnsi="Arial" w:cs="Arial"/>
          <w:sz w:val="24"/>
          <w:szCs w:val="24"/>
        </w:rPr>
        <w:t>, compared to almost 14% of students that disclosed a disability. The acceptance rate of both groups is consistent at 58.03% and 56.46% respectively.</w:t>
      </w:r>
      <w:bookmarkStart w:id="0" w:name="_GoBack"/>
      <w:bookmarkEnd w:id="0"/>
    </w:p>
    <w:p w:rsidR="00993938" w:rsidRPr="00A216FF" w:rsidRDefault="00BC328F" w:rsidP="00BC328F">
      <w:pPr>
        <w:ind w:left="709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>Table 5d below pr</w:t>
      </w:r>
      <w:r w:rsidR="006059AD">
        <w:rPr>
          <w:rFonts w:ascii="Arial" w:hAnsi="Arial" w:cs="Arial"/>
          <w:sz w:val="24"/>
          <w:szCs w:val="24"/>
        </w:rPr>
        <w:t>ovides further information regarding</w:t>
      </w:r>
      <w:r w:rsidRPr="00A216FF">
        <w:rPr>
          <w:rFonts w:ascii="Arial" w:hAnsi="Arial" w:cs="Arial"/>
          <w:sz w:val="24"/>
          <w:szCs w:val="24"/>
        </w:rPr>
        <w:t xml:space="preserve"> the disability type of the </w:t>
      </w:r>
      <w:r w:rsidR="00D95563">
        <w:rPr>
          <w:rFonts w:ascii="Arial" w:hAnsi="Arial" w:cs="Arial"/>
          <w:sz w:val="24"/>
          <w:szCs w:val="24"/>
        </w:rPr>
        <w:t>students that submitted claims.</w:t>
      </w:r>
      <w:r w:rsidR="003B5D6C">
        <w:rPr>
          <w:rFonts w:ascii="Arial" w:hAnsi="Arial" w:cs="Arial"/>
          <w:sz w:val="24"/>
          <w:szCs w:val="24"/>
        </w:rPr>
        <w:br/>
      </w:r>
    </w:p>
    <w:p w:rsidR="00024372" w:rsidRPr="00A216FF" w:rsidRDefault="00993938" w:rsidP="00212F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24372" w:rsidRPr="00A216FF">
        <w:rPr>
          <w:rFonts w:ascii="Arial" w:hAnsi="Arial" w:cs="Arial"/>
          <w:b/>
          <w:sz w:val="24"/>
          <w:szCs w:val="24"/>
        </w:rPr>
        <w:t>Table 5d</w:t>
      </w:r>
      <w:r w:rsidR="002E6E13" w:rsidRPr="00A216FF">
        <w:rPr>
          <w:rFonts w:ascii="Arial" w:hAnsi="Arial" w:cs="Arial"/>
          <w:b/>
          <w:sz w:val="24"/>
          <w:szCs w:val="24"/>
        </w:rPr>
        <w:t>:</w:t>
      </w:r>
      <w:r w:rsidR="00024372" w:rsidRPr="00A216FF">
        <w:rPr>
          <w:rFonts w:ascii="Arial" w:hAnsi="Arial" w:cs="Arial"/>
          <w:b/>
          <w:sz w:val="24"/>
          <w:szCs w:val="24"/>
        </w:rPr>
        <w:t xml:space="preserve"> </w:t>
      </w:r>
      <w:r w:rsidR="002E6E13" w:rsidRPr="00A216FF">
        <w:rPr>
          <w:rFonts w:ascii="Arial" w:hAnsi="Arial" w:cs="Arial"/>
          <w:b/>
          <w:sz w:val="24"/>
          <w:szCs w:val="24"/>
        </w:rPr>
        <w:t xml:space="preserve">Breakdown of </w:t>
      </w:r>
      <w:r w:rsidR="00AB30DC" w:rsidRPr="00A216FF">
        <w:rPr>
          <w:rFonts w:ascii="Arial" w:hAnsi="Arial" w:cs="Arial"/>
          <w:b/>
          <w:sz w:val="24"/>
          <w:szCs w:val="24"/>
        </w:rPr>
        <w:t xml:space="preserve">claims by </w:t>
      </w:r>
      <w:r w:rsidR="002E6E13" w:rsidRPr="00A216FF">
        <w:rPr>
          <w:rFonts w:ascii="Arial" w:hAnsi="Arial" w:cs="Arial"/>
          <w:b/>
          <w:sz w:val="24"/>
          <w:szCs w:val="24"/>
        </w:rPr>
        <w:t>disability type</w:t>
      </w:r>
    </w:p>
    <w:p w:rsidR="008C1E7A" w:rsidRDefault="00C75E1F" w:rsidP="001465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8945" w:type="dxa"/>
        <w:tblInd w:w="-10" w:type="dxa"/>
        <w:tblLook w:val="04A0" w:firstRow="1" w:lastRow="0" w:firstColumn="1" w:lastColumn="0" w:noHBand="0" w:noVBand="1"/>
      </w:tblPr>
      <w:tblGrid>
        <w:gridCol w:w="3402"/>
        <w:gridCol w:w="1271"/>
        <w:gridCol w:w="1138"/>
        <w:gridCol w:w="993"/>
        <w:gridCol w:w="1134"/>
        <w:gridCol w:w="1007"/>
      </w:tblGrid>
      <w:tr w:rsidR="00524C28" w:rsidRPr="00EB2FC2" w:rsidTr="00FC3E0A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Disability type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Component claims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Accept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Reject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%Accept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No. Students who applied</w:t>
            </w:r>
          </w:p>
        </w:tc>
      </w:tr>
      <w:tr w:rsidR="00524C28" w:rsidRPr="00EB2FC2" w:rsidTr="00FC3E0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learning difficulty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129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D99594" w:themeFill="accent2" w:themeFillTint="99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80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D99594" w:themeFill="accent2" w:themeFillTint="99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62.02%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</w:tr>
      <w:tr w:rsidR="00524C28" w:rsidRPr="00EB2FC2" w:rsidTr="00FC3E0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mental health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79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auto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54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68.35%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</w:tr>
      <w:tr w:rsidR="00524C28" w:rsidRPr="00EB2FC2" w:rsidTr="00FC3E0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multiple disabilities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70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D99594" w:themeFill="accent2" w:themeFillTint="99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D99594" w:themeFill="accent2" w:themeFillTint="99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40.00%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</w:tr>
      <w:tr w:rsidR="00524C28" w:rsidRPr="00EB2FC2" w:rsidTr="00FC3E0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physical impairment  or </w:t>
            </w:r>
            <w:r w:rsidRPr="00EB2FC2">
              <w:rPr>
                <w:rFonts w:ascii="Calibri" w:eastAsia="Times New Roman" w:hAnsi="Calibri" w:cs="Times New Roman"/>
                <w:lang w:eastAsia="en-GB"/>
              </w:rPr>
              <w:t xml:space="preserve">mobility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23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auto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65.22%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524C28" w:rsidRPr="00EB2FC2" w:rsidTr="00FC3E0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visual impairment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D99594" w:themeFill="accent2" w:themeFillTint="99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D99594" w:themeFill="accent2" w:themeFillTint="99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40.00%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524C28" w:rsidRPr="00EB2FC2" w:rsidTr="00FC3E0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hearing impairment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auto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25.00%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524C28" w:rsidRPr="00EB2FC2" w:rsidTr="00FC3E0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health condition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41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16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39.02%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524C28" w:rsidRPr="00EB2FC2" w:rsidTr="00FC3E0A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other disability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67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lang w:eastAsia="en-GB"/>
              </w:rPr>
              <w:t>59.70%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</w:tr>
      <w:tr w:rsidR="00524C28" w:rsidRPr="00EB2FC2" w:rsidTr="00FC3E0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Total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418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236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56.46%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4C28" w:rsidRPr="00EB2FC2" w:rsidRDefault="00524C28" w:rsidP="00EB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B2FC2">
              <w:rPr>
                <w:rFonts w:ascii="Calibri" w:eastAsia="Times New Roman" w:hAnsi="Calibri" w:cs="Times New Roman"/>
                <w:b/>
                <w:bCs/>
                <w:lang w:eastAsia="en-GB"/>
              </w:rPr>
              <w:t>195</w:t>
            </w:r>
          </w:p>
        </w:tc>
      </w:tr>
    </w:tbl>
    <w:p w:rsidR="00EB2FC2" w:rsidRDefault="00EB2FC2" w:rsidP="001465B3">
      <w:pPr>
        <w:spacing w:after="0"/>
        <w:rPr>
          <w:rFonts w:ascii="Arial" w:hAnsi="Arial" w:cs="Arial"/>
          <w:sz w:val="24"/>
          <w:szCs w:val="24"/>
        </w:rPr>
      </w:pPr>
    </w:p>
    <w:p w:rsidR="00524C28" w:rsidRDefault="00355983" w:rsidP="001465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6204">
        <w:rPr>
          <w:rFonts w:ascii="Arial" w:hAnsi="Arial" w:cs="Arial"/>
          <w:sz w:val="24"/>
          <w:szCs w:val="24"/>
        </w:rPr>
        <w:t>Students with</w:t>
      </w:r>
      <w:r w:rsidR="00D4164A">
        <w:rPr>
          <w:rFonts w:ascii="Arial" w:hAnsi="Arial" w:cs="Arial"/>
          <w:sz w:val="24"/>
          <w:szCs w:val="24"/>
        </w:rPr>
        <w:t xml:space="preserve"> learning difficulties</w:t>
      </w:r>
      <w:r w:rsidR="00524C28">
        <w:rPr>
          <w:rFonts w:ascii="Arial" w:hAnsi="Arial" w:cs="Arial"/>
          <w:sz w:val="24"/>
          <w:szCs w:val="24"/>
        </w:rPr>
        <w:t xml:space="preserve"> </w:t>
      </w:r>
      <w:r w:rsidR="00066204">
        <w:rPr>
          <w:rFonts w:ascii="Arial" w:hAnsi="Arial" w:cs="Arial"/>
          <w:sz w:val="24"/>
          <w:szCs w:val="24"/>
        </w:rPr>
        <w:t>made the highest number of claims with 65.</w:t>
      </w:r>
      <w:r w:rsidR="00524C28">
        <w:rPr>
          <w:rFonts w:ascii="Arial" w:hAnsi="Arial" w:cs="Arial"/>
          <w:sz w:val="24"/>
          <w:szCs w:val="24"/>
        </w:rPr>
        <w:tab/>
        <w:t xml:space="preserve">Claims submitted from students with a disability have </w:t>
      </w:r>
      <w:r w:rsidR="00200024">
        <w:rPr>
          <w:rFonts w:ascii="Arial" w:hAnsi="Arial" w:cs="Arial"/>
          <w:sz w:val="24"/>
          <w:szCs w:val="24"/>
        </w:rPr>
        <w:t xml:space="preserve">varying </w:t>
      </w:r>
      <w:r w:rsidR="00524C28">
        <w:rPr>
          <w:rFonts w:ascii="Arial" w:hAnsi="Arial" w:cs="Arial"/>
          <w:sz w:val="24"/>
          <w:szCs w:val="24"/>
        </w:rPr>
        <w:t xml:space="preserve">success </w:t>
      </w:r>
      <w:r w:rsidR="00200024">
        <w:rPr>
          <w:rFonts w:ascii="Arial" w:hAnsi="Arial" w:cs="Arial"/>
          <w:sz w:val="24"/>
          <w:szCs w:val="24"/>
        </w:rPr>
        <w:t xml:space="preserve">rates </w:t>
      </w:r>
    </w:p>
    <w:p w:rsidR="00200024" w:rsidRPr="00A216FF" w:rsidRDefault="00200024" w:rsidP="001465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ranging from 25% – 68.35%. However the overall acceptance is consistent </w:t>
      </w:r>
      <w:r>
        <w:rPr>
          <w:rFonts w:ascii="Arial" w:hAnsi="Arial" w:cs="Arial"/>
          <w:sz w:val="24"/>
          <w:szCs w:val="24"/>
        </w:rPr>
        <w:tab/>
        <w:t xml:space="preserve">with </w:t>
      </w:r>
      <w:r w:rsidR="00D95563">
        <w:rPr>
          <w:rFonts w:ascii="Arial" w:hAnsi="Arial" w:cs="Arial"/>
          <w:sz w:val="24"/>
          <w:szCs w:val="24"/>
        </w:rPr>
        <w:t>the overall acceptance of</w:t>
      </w:r>
      <w:r>
        <w:rPr>
          <w:rFonts w:ascii="Arial" w:hAnsi="Arial" w:cs="Arial"/>
          <w:sz w:val="24"/>
          <w:szCs w:val="24"/>
        </w:rPr>
        <w:t xml:space="preserve"> </w:t>
      </w:r>
      <w:r w:rsidR="00D95563">
        <w:rPr>
          <w:rFonts w:ascii="Arial" w:hAnsi="Arial" w:cs="Arial"/>
          <w:sz w:val="24"/>
          <w:szCs w:val="24"/>
        </w:rPr>
        <w:t>other categories at just over 55</w:t>
      </w:r>
      <w:r>
        <w:rPr>
          <w:rFonts w:ascii="Arial" w:hAnsi="Arial" w:cs="Arial"/>
          <w:sz w:val="24"/>
          <w:szCs w:val="24"/>
        </w:rPr>
        <w:t>%.</w:t>
      </w:r>
    </w:p>
    <w:p w:rsidR="00A216FF" w:rsidRDefault="00517D90" w:rsidP="004F7C0F">
      <w:pPr>
        <w:ind w:left="284"/>
        <w:rPr>
          <w:rFonts w:ascii="Arial" w:hAnsi="Arial" w:cs="Arial"/>
          <w:sz w:val="24"/>
          <w:szCs w:val="24"/>
        </w:rPr>
      </w:pPr>
      <w:r w:rsidRPr="00A216FF">
        <w:rPr>
          <w:rFonts w:ascii="Arial" w:hAnsi="Arial" w:cs="Arial"/>
          <w:sz w:val="24"/>
          <w:szCs w:val="24"/>
        </w:rPr>
        <w:t xml:space="preserve"> </w:t>
      </w:r>
    </w:p>
    <w:p w:rsidR="00993938" w:rsidRPr="00A216FF" w:rsidRDefault="00993938" w:rsidP="004F7C0F">
      <w:pPr>
        <w:ind w:left="284"/>
        <w:rPr>
          <w:rFonts w:ascii="Arial" w:hAnsi="Arial" w:cs="Arial"/>
          <w:sz w:val="24"/>
          <w:szCs w:val="24"/>
        </w:rPr>
      </w:pPr>
    </w:p>
    <w:p w:rsidR="005112D6" w:rsidRPr="00A216FF" w:rsidRDefault="00612903" w:rsidP="0061290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F707D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112D6" w:rsidRPr="00A216FF">
        <w:rPr>
          <w:rFonts w:ascii="Arial" w:hAnsi="Arial" w:cs="Arial"/>
          <w:b/>
          <w:sz w:val="24"/>
          <w:szCs w:val="24"/>
        </w:rPr>
        <w:t>Conclusions</w:t>
      </w:r>
    </w:p>
    <w:p w:rsidR="008E49E4" w:rsidRPr="00A216FF" w:rsidRDefault="008E49E4" w:rsidP="0094084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0373A" w:rsidRDefault="00AF3757" w:rsidP="00AF3757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  <w:r w:rsidRPr="00993938">
        <w:rPr>
          <w:rFonts w:ascii="Arial" w:hAnsi="Arial" w:cs="Arial"/>
          <w:sz w:val="24"/>
          <w:szCs w:val="24"/>
        </w:rPr>
        <w:t>6.1</w:t>
      </w:r>
      <w:r w:rsidRPr="00993938">
        <w:rPr>
          <w:rFonts w:ascii="Arial" w:hAnsi="Arial" w:cs="Arial"/>
          <w:sz w:val="24"/>
          <w:szCs w:val="24"/>
        </w:rPr>
        <w:tab/>
      </w:r>
      <w:r w:rsidR="007A3BAA" w:rsidRPr="00993938">
        <w:rPr>
          <w:rFonts w:ascii="Arial" w:hAnsi="Arial" w:cs="Arial"/>
          <w:sz w:val="24"/>
          <w:szCs w:val="24"/>
        </w:rPr>
        <w:t xml:space="preserve">This year’s </w:t>
      </w:r>
      <w:r w:rsidR="00BD7A14" w:rsidRPr="00993938">
        <w:rPr>
          <w:rFonts w:ascii="Arial" w:hAnsi="Arial" w:cs="Arial"/>
          <w:sz w:val="24"/>
          <w:szCs w:val="24"/>
        </w:rPr>
        <w:t xml:space="preserve">equal opportunities </w:t>
      </w:r>
      <w:r w:rsidR="00C31D90" w:rsidRPr="00993938">
        <w:rPr>
          <w:rFonts w:ascii="Arial" w:hAnsi="Arial" w:cs="Arial"/>
          <w:sz w:val="24"/>
          <w:szCs w:val="24"/>
        </w:rPr>
        <w:t xml:space="preserve">monitoring data indicates </w:t>
      </w:r>
      <w:r w:rsidR="007A3BAA" w:rsidRPr="00993938">
        <w:rPr>
          <w:rFonts w:ascii="Arial" w:hAnsi="Arial" w:cs="Arial"/>
          <w:sz w:val="24"/>
          <w:szCs w:val="24"/>
        </w:rPr>
        <w:t xml:space="preserve">that our processes for extenuating circumstances </w:t>
      </w:r>
      <w:r w:rsidR="00483B46" w:rsidRPr="00993938">
        <w:rPr>
          <w:rFonts w:ascii="Arial" w:hAnsi="Arial" w:cs="Arial"/>
          <w:sz w:val="24"/>
          <w:szCs w:val="24"/>
        </w:rPr>
        <w:t>operated</w:t>
      </w:r>
      <w:r w:rsidR="006E1118" w:rsidRPr="00993938">
        <w:rPr>
          <w:rFonts w:ascii="Arial" w:hAnsi="Arial" w:cs="Arial"/>
          <w:sz w:val="24"/>
          <w:szCs w:val="24"/>
        </w:rPr>
        <w:t xml:space="preserve"> with </w:t>
      </w:r>
      <w:r w:rsidR="001465B3" w:rsidRPr="00993938">
        <w:rPr>
          <w:rFonts w:ascii="Arial" w:hAnsi="Arial" w:cs="Arial"/>
          <w:sz w:val="24"/>
          <w:szCs w:val="24"/>
        </w:rPr>
        <w:t xml:space="preserve">equity </w:t>
      </w:r>
      <w:r w:rsidR="006E1118" w:rsidRPr="00993938">
        <w:rPr>
          <w:rFonts w:ascii="Arial" w:hAnsi="Arial" w:cs="Arial"/>
          <w:sz w:val="24"/>
          <w:szCs w:val="24"/>
        </w:rPr>
        <w:t>and consistenc</w:t>
      </w:r>
      <w:r w:rsidR="00483B46" w:rsidRPr="00993938">
        <w:rPr>
          <w:rFonts w:ascii="Arial" w:hAnsi="Arial" w:cs="Arial"/>
          <w:sz w:val="24"/>
          <w:szCs w:val="24"/>
        </w:rPr>
        <w:t>y</w:t>
      </w:r>
      <w:r w:rsidR="00C31D90" w:rsidRPr="00993938">
        <w:rPr>
          <w:rFonts w:ascii="Arial" w:hAnsi="Arial" w:cs="Arial"/>
          <w:sz w:val="24"/>
          <w:szCs w:val="24"/>
        </w:rPr>
        <w:t xml:space="preserve"> </w:t>
      </w:r>
      <w:r w:rsidR="00D0373A" w:rsidRPr="00993938">
        <w:rPr>
          <w:rFonts w:ascii="Arial" w:hAnsi="Arial" w:cs="Arial"/>
          <w:sz w:val="24"/>
          <w:szCs w:val="24"/>
        </w:rPr>
        <w:t>during</w:t>
      </w:r>
      <w:r w:rsidR="00C31D90" w:rsidRPr="00993938">
        <w:rPr>
          <w:rFonts w:ascii="Arial" w:hAnsi="Arial" w:cs="Arial"/>
          <w:sz w:val="24"/>
          <w:szCs w:val="24"/>
        </w:rPr>
        <w:t xml:space="preserve"> the </w:t>
      </w:r>
      <w:r w:rsidR="00993A6B" w:rsidRPr="00993938">
        <w:rPr>
          <w:rFonts w:ascii="Arial" w:hAnsi="Arial" w:cs="Arial"/>
          <w:sz w:val="24"/>
          <w:szCs w:val="24"/>
        </w:rPr>
        <w:t>2013-14</w:t>
      </w:r>
      <w:r w:rsidR="00C31D90" w:rsidRPr="00993938">
        <w:rPr>
          <w:rFonts w:ascii="Arial" w:hAnsi="Arial" w:cs="Arial"/>
          <w:sz w:val="24"/>
          <w:szCs w:val="24"/>
        </w:rPr>
        <w:t xml:space="preserve"> academic year.  </w:t>
      </w:r>
    </w:p>
    <w:p w:rsidR="00993938" w:rsidRDefault="00993938" w:rsidP="00AF3757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:rsidR="009C2377" w:rsidRDefault="009C2377" w:rsidP="0002444E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C2377" w:rsidRPr="00F07D8C" w:rsidRDefault="009C2377" w:rsidP="009C2377">
      <w:pPr>
        <w:pStyle w:val="ListParagraph"/>
        <w:ind w:left="567" w:hanging="567"/>
        <w:rPr>
          <w:rFonts w:ascii="Arial" w:hAnsi="Arial" w:cs="Arial"/>
          <w:b/>
          <w:sz w:val="24"/>
          <w:szCs w:val="24"/>
        </w:rPr>
      </w:pPr>
      <w:r w:rsidRPr="00F07D8C">
        <w:rPr>
          <w:rFonts w:ascii="Arial" w:hAnsi="Arial" w:cs="Arial"/>
          <w:b/>
          <w:sz w:val="24"/>
          <w:szCs w:val="24"/>
        </w:rPr>
        <w:t xml:space="preserve">7. </w:t>
      </w:r>
      <w:r w:rsidRPr="00F07D8C">
        <w:rPr>
          <w:rFonts w:ascii="Arial" w:hAnsi="Arial" w:cs="Arial"/>
          <w:b/>
          <w:sz w:val="24"/>
          <w:szCs w:val="24"/>
        </w:rPr>
        <w:tab/>
        <w:t>Recommendations</w:t>
      </w:r>
    </w:p>
    <w:p w:rsidR="009C2377" w:rsidRPr="005108E4" w:rsidRDefault="009C2377" w:rsidP="009C2377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  <w:r w:rsidRPr="005108E4">
        <w:rPr>
          <w:rFonts w:ascii="Arial" w:hAnsi="Arial" w:cs="Arial"/>
          <w:sz w:val="24"/>
          <w:szCs w:val="24"/>
        </w:rPr>
        <w:br/>
        <w:t>7.1</w:t>
      </w:r>
      <w:r w:rsidRPr="005108E4">
        <w:rPr>
          <w:rFonts w:ascii="Arial" w:hAnsi="Arial" w:cs="Arial"/>
          <w:sz w:val="24"/>
          <w:szCs w:val="24"/>
        </w:rPr>
        <w:tab/>
        <w:t>New Academic Framework</w:t>
      </w:r>
    </w:p>
    <w:p w:rsidR="009C2377" w:rsidRPr="005108E4" w:rsidRDefault="00F07D8C" w:rsidP="009C2377">
      <w:pPr>
        <w:pStyle w:val="ListParagraph"/>
        <w:numPr>
          <w:ilvl w:val="0"/>
          <w:numId w:val="5"/>
        </w:numPr>
        <w:ind w:hanging="3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C2377" w:rsidRPr="005108E4">
        <w:rPr>
          <w:rFonts w:ascii="Arial" w:hAnsi="Arial" w:cs="Arial"/>
          <w:sz w:val="24"/>
          <w:szCs w:val="24"/>
        </w:rPr>
        <w:tab/>
        <w:t xml:space="preserve">Transition Modules be monitored to prevent a skew of the </w:t>
      </w:r>
      <w:r w:rsidR="009C2377" w:rsidRPr="005108E4">
        <w:rPr>
          <w:rFonts w:ascii="Arial" w:hAnsi="Arial" w:cs="Arial"/>
          <w:sz w:val="24"/>
          <w:szCs w:val="24"/>
        </w:rPr>
        <w:tab/>
        <w:t>figures</w:t>
      </w:r>
      <w:r w:rsidR="0002444E">
        <w:rPr>
          <w:rFonts w:ascii="Arial" w:hAnsi="Arial" w:cs="Arial"/>
          <w:sz w:val="24"/>
          <w:szCs w:val="24"/>
        </w:rPr>
        <w:t>;</w:t>
      </w:r>
    </w:p>
    <w:p w:rsidR="009C2377" w:rsidRPr="005108E4" w:rsidRDefault="009C2377" w:rsidP="009C2377">
      <w:pPr>
        <w:pStyle w:val="ListParagraph"/>
        <w:numPr>
          <w:ilvl w:val="0"/>
          <w:numId w:val="5"/>
        </w:numPr>
        <w:ind w:hanging="309"/>
        <w:rPr>
          <w:rFonts w:ascii="Arial" w:hAnsi="Arial" w:cs="Arial"/>
          <w:sz w:val="24"/>
          <w:szCs w:val="24"/>
        </w:rPr>
      </w:pPr>
      <w:r w:rsidRPr="005108E4">
        <w:rPr>
          <w:rFonts w:ascii="Arial" w:hAnsi="Arial" w:cs="Arial"/>
          <w:sz w:val="24"/>
          <w:szCs w:val="24"/>
        </w:rPr>
        <w:tab/>
        <w:t xml:space="preserve">Review the Extenuation process and the Extenuation Panel </w:t>
      </w:r>
      <w:r w:rsidRPr="005108E4">
        <w:rPr>
          <w:rFonts w:ascii="Arial" w:hAnsi="Arial" w:cs="Arial"/>
          <w:sz w:val="24"/>
          <w:szCs w:val="24"/>
        </w:rPr>
        <w:tab/>
        <w:t xml:space="preserve">if </w:t>
      </w:r>
      <w:r w:rsidR="00F07D8C">
        <w:rPr>
          <w:rFonts w:ascii="Arial" w:hAnsi="Arial" w:cs="Arial"/>
          <w:sz w:val="24"/>
          <w:szCs w:val="24"/>
        </w:rPr>
        <w:tab/>
      </w:r>
      <w:r w:rsidRPr="005108E4">
        <w:rPr>
          <w:rFonts w:ascii="Arial" w:hAnsi="Arial" w:cs="Arial"/>
          <w:sz w:val="24"/>
          <w:szCs w:val="24"/>
        </w:rPr>
        <w:t>the number of extenua</w:t>
      </w:r>
      <w:r w:rsidR="0002444E">
        <w:rPr>
          <w:rFonts w:ascii="Arial" w:hAnsi="Arial" w:cs="Arial"/>
          <w:sz w:val="24"/>
          <w:szCs w:val="24"/>
        </w:rPr>
        <w:t xml:space="preserve">ting claims submitted increase </w:t>
      </w:r>
      <w:r w:rsidR="0002444E">
        <w:rPr>
          <w:rFonts w:ascii="Arial" w:hAnsi="Arial" w:cs="Arial"/>
          <w:sz w:val="24"/>
          <w:szCs w:val="24"/>
        </w:rPr>
        <w:tab/>
        <w:t>significantly.</w:t>
      </w:r>
    </w:p>
    <w:p w:rsidR="005108E4" w:rsidRDefault="009C2377" w:rsidP="005108E4">
      <w:pPr>
        <w:ind w:firstLine="284"/>
        <w:rPr>
          <w:rFonts w:ascii="Arial" w:hAnsi="Arial" w:cs="Arial"/>
          <w:sz w:val="24"/>
          <w:szCs w:val="24"/>
        </w:rPr>
      </w:pPr>
      <w:r w:rsidRPr="005108E4">
        <w:rPr>
          <w:rFonts w:ascii="Arial" w:hAnsi="Arial" w:cs="Arial"/>
          <w:sz w:val="24"/>
          <w:szCs w:val="24"/>
        </w:rPr>
        <w:tab/>
        <w:t>7.2</w:t>
      </w:r>
      <w:r w:rsidRPr="005108E4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 xml:space="preserve">Assess the impact of the new centralised Student Helpdesk by </w:t>
      </w:r>
      <w:r w:rsidR="005108E4" w:rsidRPr="005108E4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ab/>
      </w:r>
      <w:r w:rsidR="00F07D8C">
        <w:rPr>
          <w:rFonts w:ascii="Arial" w:hAnsi="Arial" w:cs="Arial"/>
          <w:sz w:val="24"/>
          <w:szCs w:val="24"/>
        </w:rPr>
        <w:tab/>
        <w:t>monitoring</w:t>
      </w:r>
      <w:r w:rsidR="005108E4" w:rsidRPr="005108E4">
        <w:rPr>
          <w:rFonts w:ascii="Arial" w:hAnsi="Arial" w:cs="Arial"/>
          <w:sz w:val="24"/>
          <w:szCs w:val="24"/>
        </w:rPr>
        <w:t>:</w:t>
      </w:r>
      <w:r w:rsidRPr="005108E4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br/>
      </w:r>
      <w:r w:rsidR="005108E4" w:rsidRPr="005108E4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ab/>
        <w:t xml:space="preserve">     i)</w:t>
      </w:r>
      <w:r w:rsidR="005108E4" w:rsidRPr="005108E4">
        <w:rPr>
          <w:rFonts w:ascii="Arial" w:hAnsi="Arial" w:cs="Arial"/>
          <w:sz w:val="24"/>
          <w:szCs w:val="24"/>
        </w:rPr>
        <w:tab/>
        <w:t>The number of claims submitted;</w:t>
      </w:r>
      <w:r w:rsidR="005108E4" w:rsidRPr="005108E4">
        <w:rPr>
          <w:rFonts w:ascii="Arial" w:hAnsi="Arial" w:cs="Arial"/>
          <w:sz w:val="24"/>
          <w:szCs w:val="24"/>
        </w:rPr>
        <w:br/>
      </w:r>
      <w:r w:rsidR="005108E4" w:rsidRPr="005108E4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ab/>
        <w:t xml:space="preserve"> </w:t>
      </w:r>
      <w:r w:rsidR="00F07D8C">
        <w:rPr>
          <w:rFonts w:ascii="Arial" w:hAnsi="Arial" w:cs="Arial"/>
          <w:sz w:val="24"/>
          <w:szCs w:val="24"/>
        </w:rPr>
        <w:t xml:space="preserve">    </w:t>
      </w:r>
      <w:r w:rsidR="005108E4" w:rsidRPr="005108E4">
        <w:rPr>
          <w:rFonts w:ascii="Arial" w:hAnsi="Arial" w:cs="Arial"/>
          <w:sz w:val="24"/>
          <w:szCs w:val="24"/>
        </w:rPr>
        <w:t>ii)</w:t>
      </w:r>
      <w:r w:rsidR="005108E4" w:rsidRPr="005108E4">
        <w:rPr>
          <w:rFonts w:ascii="Arial" w:hAnsi="Arial" w:cs="Arial"/>
          <w:sz w:val="24"/>
          <w:szCs w:val="24"/>
        </w:rPr>
        <w:tab/>
        <w:t>The validity of the claims submitted;</w:t>
      </w:r>
      <w:r w:rsidR="00F07D8C">
        <w:rPr>
          <w:rFonts w:ascii="Arial" w:hAnsi="Arial" w:cs="Arial"/>
          <w:sz w:val="24"/>
          <w:szCs w:val="24"/>
        </w:rPr>
        <w:br/>
        <w:t xml:space="preserve">                          </w:t>
      </w:r>
      <w:r w:rsidR="005108E4" w:rsidRPr="005108E4">
        <w:rPr>
          <w:rFonts w:ascii="Arial" w:hAnsi="Arial" w:cs="Arial"/>
          <w:sz w:val="24"/>
          <w:szCs w:val="24"/>
        </w:rPr>
        <w:t>iii)</w:t>
      </w:r>
      <w:r w:rsidR="005108E4" w:rsidRPr="005108E4">
        <w:rPr>
          <w:rFonts w:ascii="Arial" w:hAnsi="Arial" w:cs="Arial"/>
          <w:sz w:val="24"/>
          <w:szCs w:val="24"/>
        </w:rPr>
        <w:tab/>
        <w:t xml:space="preserve">The accuracy of the </w:t>
      </w:r>
      <w:r w:rsidR="0002444E">
        <w:rPr>
          <w:rFonts w:ascii="Arial" w:hAnsi="Arial" w:cs="Arial"/>
          <w:sz w:val="24"/>
          <w:szCs w:val="24"/>
        </w:rPr>
        <w:t>students</w:t>
      </w:r>
      <w:r w:rsidR="005108E4" w:rsidRPr="005108E4">
        <w:rPr>
          <w:rFonts w:ascii="Arial" w:hAnsi="Arial" w:cs="Arial"/>
          <w:sz w:val="24"/>
          <w:szCs w:val="24"/>
        </w:rPr>
        <w:t xml:space="preserve">’ completed extenuating </w:t>
      </w:r>
      <w:r w:rsidR="005108E4" w:rsidRPr="005108E4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ab/>
      </w:r>
      <w:r w:rsidR="00F07D8C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>circumstances forms;</w:t>
      </w:r>
      <w:r w:rsidR="005108E4" w:rsidRPr="005108E4">
        <w:rPr>
          <w:rFonts w:ascii="Arial" w:hAnsi="Arial" w:cs="Arial"/>
          <w:sz w:val="24"/>
          <w:szCs w:val="24"/>
        </w:rPr>
        <w:br/>
      </w:r>
      <w:r w:rsidR="005108E4" w:rsidRPr="005108E4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ab/>
      </w:r>
      <w:r w:rsidR="00F07D8C">
        <w:rPr>
          <w:rFonts w:ascii="Arial" w:hAnsi="Arial" w:cs="Arial"/>
          <w:sz w:val="24"/>
          <w:szCs w:val="24"/>
        </w:rPr>
        <w:t xml:space="preserve">    </w:t>
      </w:r>
      <w:r w:rsidR="005108E4" w:rsidRPr="005108E4">
        <w:rPr>
          <w:rFonts w:ascii="Arial" w:hAnsi="Arial" w:cs="Arial"/>
          <w:sz w:val="24"/>
          <w:szCs w:val="24"/>
        </w:rPr>
        <w:t>iv)</w:t>
      </w:r>
      <w:r w:rsidR="005108E4" w:rsidRPr="005108E4">
        <w:rPr>
          <w:rFonts w:ascii="Arial" w:hAnsi="Arial" w:cs="Arial"/>
          <w:sz w:val="24"/>
          <w:szCs w:val="24"/>
        </w:rPr>
        <w:tab/>
        <w:t xml:space="preserve">The accuracy of the completed individual Schools’ </w:t>
      </w:r>
      <w:r w:rsidR="005108E4" w:rsidRPr="005108E4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ab/>
      </w:r>
      <w:r w:rsidR="00F07D8C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>Extenuating Circumstances spreadsheets;</w:t>
      </w:r>
      <w:r w:rsidR="005108E4" w:rsidRPr="005108E4">
        <w:rPr>
          <w:rFonts w:ascii="Arial" w:hAnsi="Arial" w:cs="Arial"/>
          <w:sz w:val="24"/>
          <w:szCs w:val="24"/>
        </w:rPr>
        <w:br/>
      </w:r>
      <w:r w:rsidR="005108E4" w:rsidRPr="005108E4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ab/>
      </w:r>
      <w:r w:rsidR="00F07D8C">
        <w:rPr>
          <w:rFonts w:ascii="Arial" w:hAnsi="Arial" w:cs="Arial"/>
          <w:sz w:val="24"/>
          <w:szCs w:val="24"/>
        </w:rPr>
        <w:t xml:space="preserve">     </w:t>
      </w:r>
      <w:r w:rsidR="005108E4" w:rsidRPr="005108E4">
        <w:rPr>
          <w:rFonts w:ascii="Arial" w:hAnsi="Arial" w:cs="Arial"/>
          <w:sz w:val="24"/>
          <w:szCs w:val="24"/>
        </w:rPr>
        <w:t xml:space="preserve">v) </w:t>
      </w:r>
      <w:r w:rsidR="00F07D8C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 xml:space="preserve">The consistency of the completed individual Schools’ </w:t>
      </w:r>
      <w:r w:rsidR="005108E4" w:rsidRPr="005108E4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ab/>
      </w:r>
      <w:r w:rsidR="00F07D8C">
        <w:rPr>
          <w:rFonts w:ascii="Arial" w:hAnsi="Arial" w:cs="Arial"/>
          <w:sz w:val="24"/>
          <w:szCs w:val="24"/>
        </w:rPr>
        <w:tab/>
      </w:r>
      <w:r w:rsidR="005108E4" w:rsidRPr="005108E4">
        <w:rPr>
          <w:rFonts w:ascii="Arial" w:hAnsi="Arial" w:cs="Arial"/>
          <w:sz w:val="24"/>
          <w:szCs w:val="24"/>
        </w:rPr>
        <w:t>Extenuating Circumstances spreadsheets.</w:t>
      </w:r>
      <w:r w:rsidR="0002444E">
        <w:rPr>
          <w:rFonts w:ascii="Arial" w:hAnsi="Arial" w:cs="Arial"/>
          <w:sz w:val="24"/>
          <w:szCs w:val="24"/>
        </w:rPr>
        <w:br/>
      </w:r>
    </w:p>
    <w:p w:rsidR="0002444E" w:rsidRDefault="0002444E" w:rsidP="005108E4">
      <w:pPr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707D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Note</w:t>
      </w:r>
    </w:p>
    <w:p w:rsidR="00CD2F5E" w:rsidRDefault="0002444E" w:rsidP="0002444E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2444E">
        <w:rPr>
          <w:rFonts w:ascii="Arial" w:hAnsi="Arial" w:cs="Arial"/>
          <w:sz w:val="24"/>
          <w:szCs w:val="24"/>
        </w:rPr>
        <w:t>8.1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It should be taken into consideration that with the introduction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new Academic Framework in 2014/15 (and the subsequent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Transition Modules) that there may be an increase in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number of extenuation claims submitted in the 2014/15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Academic Year.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8.2</w:t>
      </w:r>
      <w:r>
        <w:rPr>
          <w:rFonts w:ascii="Arial" w:hAnsi="Arial" w:cs="Arial"/>
          <w:sz w:val="24"/>
          <w:szCs w:val="24"/>
        </w:rPr>
        <w:tab/>
        <w:t xml:space="preserve">It is anticipated that the new Academic Framework will lead to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decrease in extenuation claims in the longer term as going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forward students will o</w:t>
      </w:r>
      <w:r w:rsidR="007B1E0C">
        <w:rPr>
          <w:rFonts w:ascii="Arial" w:hAnsi="Arial" w:cs="Arial"/>
          <w:sz w:val="24"/>
          <w:szCs w:val="24"/>
        </w:rPr>
        <w:t xml:space="preserve">nly have 2 opportunities at module </w:t>
      </w:r>
      <w:r w:rsidR="007B1E0C">
        <w:rPr>
          <w:rFonts w:ascii="Arial" w:hAnsi="Arial" w:cs="Arial"/>
          <w:sz w:val="24"/>
          <w:szCs w:val="24"/>
        </w:rPr>
        <w:tab/>
      </w:r>
      <w:r w:rsidR="007B1E0C">
        <w:rPr>
          <w:rFonts w:ascii="Arial" w:hAnsi="Arial" w:cs="Arial"/>
          <w:sz w:val="24"/>
          <w:szCs w:val="24"/>
        </w:rPr>
        <w:tab/>
      </w:r>
      <w:r w:rsidR="007B1E0C">
        <w:rPr>
          <w:rFonts w:ascii="Arial" w:hAnsi="Arial" w:cs="Arial"/>
          <w:sz w:val="24"/>
          <w:szCs w:val="24"/>
        </w:rPr>
        <w:tab/>
      </w:r>
      <w:r w:rsidR="007B1E0C">
        <w:rPr>
          <w:rFonts w:ascii="Arial" w:hAnsi="Arial" w:cs="Arial"/>
          <w:sz w:val="24"/>
          <w:szCs w:val="24"/>
        </w:rPr>
        <w:tab/>
        <w:t>components and not 4</w:t>
      </w:r>
      <w:r>
        <w:rPr>
          <w:rFonts w:ascii="Arial" w:hAnsi="Arial" w:cs="Arial"/>
          <w:sz w:val="24"/>
          <w:szCs w:val="24"/>
        </w:rPr>
        <w:t xml:space="preserve"> as was previously the case.</w:t>
      </w:r>
    </w:p>
    <w:p w:rsidR="009C2377" w:rsidRPr="0002444E" w:rsidRDefault="00CD2F5E" w:rsidP="0002444E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8.3</w:t>
      </w:r>
      <w:r>
        <w:rPr>
          <w:rFonts w:ascii="Arial" w:hAnsi="Arial" w:cs="Arial"/>
          <w:sz w:val="24"/>
          <w:szCs w:val="24"/>
        </w:rPr>
        <w:tab/>
        <w:t xml:space="preserve">It should also be noted that whilst the 2014/15 Regulations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governing UG Extenuating Circumstances have been revised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light of the new Academic </w:t>
      </w:r>
      <w:r>
        <w:rPr>
          <w:rFonts w:ascii="Arial" w:hAnsi="Arial" w:cs="Arial"/>
          <w:sz w:val="24"/>
          <w:szCs w:val="24"/>
        </w:rPr>
        <w:tab/>
        <w:t>Framework, PG claims are being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1E0C">
        <w:rPr>
          <w:rFonts w:ascii="Arial" w:hAnsi="Arial" w:cs="Arial"/>
          <w:sz w:val="24"/>
          <w:szCs w:val="24"/>
        </w:rPr>
        <w:tab/>
        <w:t>considered under the previous R</w:t>
      </w:r>
      <w:r>
        <w:rPr>
          <w:rFonts w:ascii="Arial" w:hAnsi="Arial" w:cs="Arial"/>
          <w:sz w:val="24"/>
          <w:szCs w:val="24"/>
        </w:rPr>
        <w:t xml:space="preserve">egulations for the 2014/15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academic year. Therefore 2 sets of Ext</w:t>
      </w:r>
      <w:r w:rsidR="007B1E0C">
        <w:rPr>
          <w:rFonts w:ascii="Arial" w:hAnsi="Arial" w:cs="Arial"/>
          <w:sz w:val="24"/>
          <w:szCs w:val="24"/>
        </w:rPr>
        <w:t xml:space="preserve">enuating Circumstances </w:t>
      </w:r>
      <w:r w:rsidR="007B1E0C">
        <w:rPr>
          <w:rFonts w:ascii="Arial" w:hAnsi="Arial" w:cs="Arial"/>
          <w:sz w:val="24"/>
          <w:szCs w:val="24"/>
        </w:rPr>
        <w:lastRenderedPageBreak/>
        <w:tab/>
      </w:r>
      <w:r w:rsidR="007B1E0C">
        <w:rPr>
          <w:rFonts w:ascii="Arial" w:hAnsi="Arial" w:cs="Arial"/>
          <w:sz w:val="24"/>
          <w:szCs w:val="24"/>
        </w:rPr>
        <w:tab/>
      </w:r>
      <w:r w:rsidR="007B1E0C">
        <w:rPr>
          <w:rFonts w:ascii="Arial" w:hAnsi="Arial" w:cs="Arial"/>
          <w:sz w:val="24"/>
          <w:szCs w:val="24"/>
        </w:rPr>
        <w:tab/>
        <w:t>Regulat</w:t>
      </w:r>
      <w:r>
        <w:rPr>
          <w:rFonts w:ascii="Arial" w:hAnsi="Arial" w:cs="Arial"/>
          <w:sz w:val="24"/>
          <w:szCs w:val="24"/>
        </w:rPr>
        <w:t>ions are in operation</w:t>
      </w:r>
      <w:r w:rsidR="007B1E0C">
        <w:rPr>
          <w:rFonts w:ascii="Arial" w:hAnsi="Arial" w:cs="Arial"/>
          <w:sz w:val="24"/>
          <w:szCs w:val="24"/>
        </w:rPr>
        <w:t xml:space="preserve"> for 2014/15. </w:t>
      </w:r>
      <w:r w:rsidR="00200024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Extenuating </w:t>
      </w:r>
      <w:r w:rsidR="007B1E0C">
        <w:rPr>
          <w:rFonts w:ascii="Arial" w:hAnsi="Arial" w:cs="Arial"/>
          <w:sz w:val="24"/>
          <w:szCs w:val="24"/>
        </w:rPr>
        <w:tab/>
      </w:r>
      <w:r w:rsidR="007B1E0C">
        <w:rPr>
          <w:rFonts w:ascii="Arial" w:hAnsi="Arial" w:cs="Arial"/>
          <w:sz w:val="24"/>
          <w:szCs w:val="24"/>
        </w:rPr>
        <w:tab/>
      </w:r>
      <w:r w:rsidR="007B1E0C">
        <w:rPr>
          <w:rFonts w:ascii="Arial" w:hAnsi="Arial" w:cs="Arial"/>
          <w:sz w:val="24"/>
          <w:szCs w:val="24"/>
        </w:rPr>
        <w:tab/>
      </w:r>
      <w:r w:rsidR="002000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Circumstances Regulations</w:t>
      </w:r>
      <w:r w:rsidR="00200024">
        <w:rPr>
          <w:rFonts w:ascii="Arial" w:hAnsi="Arial" w:cs="Arial"/>
          <w:sz w:val="24"/>
          <w:szCs w:val="24"/>
        </w:rPr>
        <w:t xml:space="preserve"> relating to PGT</w:t>
      </w:r>
      <w:r w:rsidR="00214C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currently being </w:t>
      </w:r>
      <w:r w:rsidR="00200024">
        <w:rPr>
          <w:rFonts w:ascii="Arial" w:hAnsi="Arial" w:cs="Arial"/>
          <w:sz w:val="24"/>
          <w:szCs w:val="24"/>
        </w:rPr>
        <w:tab/>
      </w:r>
      <w:r w:rsidR="00200024">
        <w:rPr>
          <w:rFonts w:ascii="Arial" w:hAnsi="Arial" w:cs="Arial"/>
          <w:sz w:val="24"/>
          <w:szCs w:val="24"/>
        </w:rPr>
        <w:tab/>
      </w:r>
      <w:r w:rsidR="002000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revised and will </w:t>
      </w:r>
      <w:r w:rsidR="007B1E0C">
        <w:rPr>
          <w:rFonts w:ascii="Arial" w:hAnsi="Arial" w:cs="Arial"/>
          <w:sz w:val="24"/>
          <w:szCs w:val="24"/>
        </w:rPr>
        <w:t xml:space="preserve">align with the UG </w:t>
      </w:r>
      <w:r>
        <w:rPr>
          <w:rFonts w:ascii="Arial" w:hAnsi="Arial" w:cs="Arial"/>
          <w:sz w:val="24"/>
          <w:szCs w:val="24"/>
        </w:rPr>
        <w:t xml:space="preserve">Regulations from </w:t>
      </w:r>
      <w:r w:rsidR="00200024">
        <w:rPr>
          <w:rFonts w:ascii="Arial" w:hAnsi="Arial" w:cs="Arial"/>
          <w:sz w:val="24"/>
          <w:szCs w:val="24"/>
        </w:rPr>
        <w:t xml:space="preserve">the 2015/16 </w:t>
      </w:r>
      <w:r w:rsidR="00200024">
        <w:rPr>
          <w:rFonts w:ascii="Arial" w:hAnsi="Arial" w:cs="Arial"/>
          <w:sz w:val="24"/>
          <w:szCs w:val="24"/>
        </w:rPr>
        <w:tab/>
      </w:r>
      <w:r w:rsidR="00200024">
        <w:rPr>
          <w:rFonts w:ascii="Arial" w:hAnsi="Arial" w:cs="Arial"/>
          <w:sz w:val="24"/>
          <w:szCs w:val="24"/>
        </w:rPr>
        <w:tab/>
      </w:r>
      <w:r w:rsidR="00200024">
        <w:rPr>
          <w:rFonts w:ascii="Arial" w:hAnsi="Arial" w:cs="Arial"/>
          <w:sz w:val="24"/>
          <w:szCs w:val="24"/>
        </w:rPr>
        <w:tab/>
        <w:t>Ac</w:t>
      </w:r>
      <w:r w:rsidR="00157068">
        <w:rPr>
          <w:rFonts w:ascii="Arial" w:hAnsi="Arial" w:cs="Arial"/>
          <w:sz w:val="24"/>
          <w:szCs w:val="24"/>
        </w:rPr>
        <w:t>ademic Year.</w:t>
      </w:r>
      <w:r w:rsidR="0002444E">
        <w:rPr>
          <w:rFonts w:ascii="Arial" w:hAnsi="Arial" w:cs="Arial"/>
          <w:sz w:val="24"/>
          <w:szCs w:val="24"/>
        </w:rPr>
        <w:br/>
      </w:r>
    </w:p>
    <w:p w:rsidR="009C2377" w:rsidRPr="00516630" w:rsidRDefault="009C2377" w:rsidP="00612903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sectPr w:rsidR="009C2377" w:rsidRPr="00516630" w:rsidSect="003C6B19">
      <w:footerReference w:type="default" r:id="rId13"/>
      <w:pgSz w:w="11906" w:h="16838"/>
      <w:pgMar w:top="1247" w:right="1440" w:bottom="124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FD" w:rsidRDefault="003516FD" w:rsidP="00180B7E">
      <w:pPr>
        <w:spacing w:after="0" w:line="240" w:lineRule="auto"/>
      </w:pPr>
      <w:r>
        <w:separator/>
      </w:r>
    </w:p>
  </w:endnote>
  <w:endnote w:type="continuationSeparator" w:id="0">
    <w:p w:rsidR="003516FD" w:rsidRDefault="003516FD" w:rsidP="0018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7217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16FD" w:rsidRDefault="003516FD" w:rsidP="00D95563">
            <w:pPr>
              <w:pStyle w:val="Footer"/>
            </w:pPr>
            <w:r w:rsidRPr="00D95563">
              <w:rPr>
                <w:rFonts w:ascii="Arial" w:hAnsi="Arial" w:cs="Arial"/>
              </w:rPr>
              <w:t>Ex</w:t>
            </w:r>
            <w:r>
              <w:rPr>
                <w:rFonts w:ascii="Arial" w:hAnsi="Arial" w:cs="Arial"/>
              </w:rPr>
              <w:t>tenuating Circumstances Annual R</w:t>
            </w:r>
            <w:r w:rsidRPr="00D95563">
              <w:rPr>
                <w:rFonts w:ascii="Arial" w:hAnsi="Arial" w:cs="Arial"/>
              </w:rPr>
              <w:t xml:space="preserve">eport </w:t>
            </w:r>
            <w:r w:rsidR="00F707DC">
              <w:rPr>
                <w:rFonts w:ascii="Arial" w:hAnsi="Arial" w:cs="Arial"/>
              </w:rPr>
              <w:t>2013-14</w:t>
            </w:r>
            <w:r>
              <w:tab/>
              <w:t xml:space="preserve"> </w:t>
            </w:r>
            <w:r w:rsidRPr="00D95563">
              <w:rPr>
                <w:rFonts w:ascii="Arial" w:hAnsi="Arial" w:cs="Arial"/>
              </w:rPr>
              <w:t xml:space="preserve">Page </w:t>
            </w:r>
            <w:r w:rsidRPr="00D95563">
              <w:rPr>
                <w:rFonts w:ascii="Arial" w:hAnsi="Arial" w:cs="Arial"/>
                <w:b/>
                <w:bCs/>
              </w:rPr>
              <w:fldChar w:fldCharType="begin"/>
            </w:r>
            <w:r w:rsidRPr="00D9556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95563">
              <w:rPr>
                <w:rFonts w:ascii="Arial" w:hAnsi="Arial" w:cs="Arial"/>
                <w:b/>
                <w:bCs/>
              </w:rPr>
              <w:fldChar w:fldCharType="separate"/>
            </w:r>
            <w:r w:rsidR="00FC3E0A">
              <w:rPr>
                <w:rFonts w:ascii="Arial" w:hAnsi="Arial" w:cs="Arial"/>
                <w:b/>
                <w:bCs/>
                <w:noProof/>
              </w:rPr>
              <w:t>11</w:t>
            </w:r>
            <w:r w:rsidRPr="00D95563">
              <w:rPr>
                <w:rFonts w:ascii="Arial" w:hAnsi="Arial" w:cs="Arial"/>
                <w:b/>
                <w:bCs/>
              </w:rPr>
              <w:fldChar w:fldCharType="end"/>
            </w:r>
            <w:r w:rsidRPr="00D95563">
              <w:rPr>
                <w:rFonts w:ascii="Arial" w:hAnsi="Arial" w:cs="Arial"/>
              </w:rPr>
              <w:t xml:space="preserve"> of </w:t>
            </w:r>
            <w:r w:rsidRPr="00D95563">
              <w:rPr>
                <w:rFonts w:ascii="Arial" w:hAnsi="Arial" w:cs="Arial"/>
                <w:b/>
                <w:bCs/>
              </w:rPr>
              <w:fldChar w:fldCharType="begin"/>
            </w:r>
            <w:r w:rsidRPr="00D9556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95563">
              <w:rPr>
                <w:rFonts w:ascii="Arial" w:hAnsi="Arial" w:cs="Arial"/>
                <w:b/>
                <w:bCs/>
              </w:rPr>
              <w:fldChar w:fldCharType="separate"/>
            </w:r>
            <w:r w:rsidR="00FC3E0A">
              <w:rPr>
                <w:rFonts w:ascii="Arial" w:hAnsi="Arial" w:cs="Arial"/>
                <w:b/>
                <w:bCs/>
                <w:noProof/>
              </w:rPr>
              <w:t>11</w:t>
            </w:r>
            <w:r w:rsidRPr="00D9556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3516FD" w:rsidRDefault="00351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FD" w:rsidRDefault="003516FD" w:rsidP="00180B7E">
      <w:pPr>
        <w:spacing w:after="0" w:line="240" w:lineRule="auto"/>
      </w:pPr>
      <w:r>
        <w:separator/>
      </w:r>
    </w:p>
  </w:footnote>
  <w:footnote w:type="continuationSeparator" w:id="0">
    <w:p w:rsidR="003516FD" w:rsidRDefault="003516FD" w:rsidP="0018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545"/>
    <w:multiLevelType w:val="hybridMultilevel"/>
    <w:tmpl w:val="9BDE0DA0"/>
    <w:lvl w:ilvl="0" w:tplc="E490E876">
      <w:start w:val="1"/>
      <w:numFmt w:val="lowerRoman"/>
      <w:lvlText w:val="%1)"/>
      <w:lvlJc w:val="left"/>
      <w:pPr>
        <w:ind w:left="20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18B62659"/>
    <w:multiLevelType w:val="multilevel"/>
    <w:tmpl w:val="C4882E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D6E48BA"/>
    <w:multiLevelType w:val="hybridMultilevel"/>
    <w:tmpl w:val="57CA7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63683"/>
    <w:multiLevelType w:val="hybridMultilevel"/>
    <w:tmpl w:val="E928523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62D427D6"/>
    <w:multiLevelType w:val="multilevel"/>
    <w:tmpl w:val="D24E8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D6"/>
    <w:rsid w:val="00004115"/>
    <w:rsid w:val="00011A8B"/>
    <w:rsid w:val="00022517"/>
    <w:rsid w:val="00024372"/>
    <w:rsid w:val="0002444E"/>
    <w:rsid w:val="00027627"/>
    <w:rsid w:val="0005126E"/>
    <w:rsid w:val="0006189B"/>
    <w:rsid w:val="00063F6B"/>
    <w:rsid w:val="00066204"/>
    <w:rsid w:val="000708EC"/>
    <w:rsid w:val="00076417"/>
    <w:rsid w:val="00092B2D"/>
    <w:rsid w:val="000A02A9"/>
    <w:rsid w:val="000E2CC7"/>
    <w:rsid w:val="000F2A40"/>
    <w:rsid w:val="00124E3F"/>
    <w:rsid w:val="001449B6"/>
    <w:rsid w:val="001465B3"/>
    <w:rsid w:val="00151A8B"/>
    <w:rsid w:val="00157068"/>
    <w:rsid w:val="00172043"/>
    <w:rsid w:val="00180B7E"/>
    <w:rsid w:val="001925ED"/>
    <w:rsid w:val="001A65E8"/>
    <w:rsid w:val="001A6957"/>
    <w:rsid w:val="001C30D9"/>
    <w:rsid w:val="001C4732"/>
    <w:rsid w:val="001D5F36"/>
    <w:rsid w:val="001E7226"/>
    <w:rsid w:val="00200024"/>
    <w:rsid w:val="00211D1B"/>
    <w:rsid w:val="00212F87"/>
    <w:rsid w:val="00214C0E"/>
    <w:rsid w:val="00216B06"/>
    <w:rsid w:val="00222339"/>
    <w:rsid w:val="00223304"/>
    <w:rsid w:val="00241EF2"/>
    <w:rsid w:val="00263184"/>
    <w:rsid w:val="00265C00"/>
    <w:rsid w:val="00266691"/>
    <w:rsid w:val="002831FB"/>
    <w:rsid w:val="002E3C1B"/>
    <w:rsid w:val="002E6E13"/>
    <w:rsid w:val="002E756A"/>
    <w:rsid w:val="00300077"/>
    <w:rsid w:val="00311DD2"/>
    <w:rsid w:val="00316521"/>
    <w:rsid w:val="00323724"/>
    <w:rsid w:val="00332A34"/>
    <w:rsid w:val="003516FD"/>
    <w:rsid w:val="00355983"/>
    <w:rsid w:val="00372622"/>
    <w:rsid w:val="003A43D9"/>
    <w:rsid w:val="003B5339"/>
    <w:rsid w:val="003B5D6C"/>
    <w:rsid w:val="003C4041"/>
    <w:rsid w:val="003C6B19"/>
    <w:rsid w:val="003D0FB0"/>
    <w:rsid w:val="003F346B"/>
    <w:rsid w:val="00413BAC"/>
    <w:rsid w:val="004165D2"/>
    <w:rsid w:val="004357FD"/>
    <w:rsid w:val="00470525"/>
    <w:rsid w:val="00483B46"/>
    <w:rsid w:val="00491D04"/>
    <w:rsid w:val="004C21C6"/>
    <w:rsid w:val="004C387A"/>
    <w:rsid w:val="004D6FF7"/>
    <w:rsid w:val="004E0937"/>
    <w:rsid w:val="004E4904"/>
    <w:rsid w:val="004F68AF"/>
    <w:rsid w:val="004F7C0F"/>
    <w:rsid w:val="005051E4"/>
    <w:rsid w:val="005108E4"/>
    <w:rsid w:val="005112D6"/>
    <w:rsid w:val="00516630"/>
    <w:rsid w:val="00517D90"/>
    <w:rsid w:val="00523180"/>
    <w:rsid w:val="00524C28"/>
    <w:rsid w:val="00533147"/>
    <w:rsid w:val="005718E2"/>
    <w:rsid w:val="005866F9"/>
    <w:rsid w:val="005A41DA"/>
    <w:rsid w:val="005C6360"/>
    <w:rsid w:val="005F6888"/>
    <w:rsid w:val="005F7F6C"/>
    <w:rsid w:val="006059AD"/>
    <w:rsid w:val="00612903"/>
    <w:rsid w:val="00626584"/>
    <w:rsid w:val="00626AB5"/>
    <w:rsid w:val="00635B9C"/>
    <w:rsid w:val="00644F8E"/>
    <w:rsid w:val="0066496D"/>
    <w:rsid w:val="0068427C"/>
    <w:rsid w:val="0068511C"/>
    <w:rsid w:val="006A405C"/>
    <w:rsid w:val="006C3820"/>
    <w:rsid w:val="006C5ACC"/>
    <w:rsid w:val="006D2F98"/>
    <w:rsid w:val="006D5881"/>
    <w:rsid w:val="006D5EDF"/>
    <w:rsid w:val="006E1118"/>
    <w:rsid w:val="007026C5"/>
    <w:rsid w:val="0071456C"/>
    <w:rsid w:val="007173D1"/>
    <w:rsid w:val="007237C1"/>
    <w:rsid w:val="00747F3B"/>
    <w:rsid w:val="0075010E"/>
    <w:rsid w:val="00762F2F"/>
    <w:rsid w:val="007A188C"/>
    <w:rsid w:val="007A3BAA"/>
    <w:rsid w:val="007B1E0C"/>
    <w:rsid w:val="007C108F"/>
    <w:rsid w:val="007C1598"/>
    <w:rsid w:val="007C26BD"/>
    <w:rsid w:val="007C40D9"/>
    <w:rsid w:val="007D3D15"/>
    <w:rsid w:val="007D5D17"/>
    <w:rsid w:val="007E5BDB"/>
    <w:rsid w:val="00805125"/>
    <w:rsid w:val="0081011D"/>
    <w:rsid w:val="00832047"/>
    <w:rsid w:val="0083720D"/>
    <w:rsid w:val="00842067"/>
    <w:rsid w:val="00853DEB"/>
    <w:rsid w:val="0086517E"/>
    <w:rsid w:val="00865C06"/>
    <w:rsid w:val="00883405"/>
    <w:rsid w:val="008C1E7A"/>
    <w:rsid w:val="008D7CFC"/>
    <w:rsid w:val="008E4669"/>
    <w:rsid w:val="008E48A4"/>
    <w:rsid w:val="008E49E4"/>
    <w:rsid w:val="008F6183"/>
    <w:rsid w:val="009031C9"/>
    <w:rsid w:val="00912844"/>
    <w:rsid w:val="00914651"/>
    <w:rsid w:val="00917DB3"/>
    <w:rsid w:val="0094084A"/>
    <w:rsid w:val="00956655"/>
    <w:rsid w:val="00974595"/>
    <w:rsid w:val="0097570C"/>
    <w:rsid w:val="009774EA"/>
    <w:rsid w:val="009870BC"/>
    <w:rsid w:val="00993938"/>
    <w:rsid w:val="00993A6B"/>
    <w:rsid w:val="00997C66"/>
    <w:rsid w:val="009C2377"/>
    <w:rsid w:val="009D7E13"/>
    <w:rsid w:val="009F2DC0"/>
    <w:rsid w:val="00A216FF"/>
    <w:rsid w:val="00A23975"/>
    <w:rsid w:val="00A47274"/>
    <w:rsid w:val="00A6564A"/>
    <w:rsid w:val="00A66E58"/>
    <w:rsid w:val="00A74F11"/>
    <w:rsid w:val="00A86C01"/>
    <w:rsid w:val="00AA6BAA"/>
    <w:rsid w:val="00AB30DC"/>
    <w:rsid w:val="00AC3ED8"/>
    <w:rsid w:val="00AC7E4C"/>
    <w:rsid w:val="00AD0AA1"/>
    <w:rsid w:val="00AD7F56"/>
    <w:rsid w:val="00AE5DDE"/>
    <w:rsid w:val="00AF24FD"/>
    <w:rsid w:val="00AF3757"/>
    <w:rsid w:val="00B3238B"/>
    <w:rsid w:val="00B40503"/>
    <w:rsid w:val="00B44F8C"/>
    <w:rsid w:val="00B54392"/>
    <w:rsid w:val="00B77017"/>
    <w:rsid w:val="00BA12F2"/>
    <w:rsid w:val="00BC328F"/>
    <w:rsid w:val="00BD0773"/>
    <w:rsid w:val="00BD4FAF"/>
    <w:rsid w:val="00BD7A14"/>
    <w:rsid w:val="00BE2961"/>
    <w:rsid w:val="00C146EE"/>
    <w:rsid w:val="00C31D90"/>
    <w:rsid w:val="00C568AB"/>
    <w:rsid w:val="00C67055"/>
    <w:rsid w:val="00C75E1F"/>
    <w:rsid w:val="00C81BEF"/>
    <w:rsid w:val="00C862BD"/>
    <w:rsid w:val="00CA76EC"/>
    <w:rsid w:val="00CB5BCE"/>
    <w:rsid w:val="00CC454F"/>
    <w:rsid w:val="00CD2F5E"/>
    <w:rsid w:val="00CD516E"/>
    <w:rsid w:val="00CE1479"/>
    <w:rsid w:val="00CE2E9C"/>
    <w:rsid w:val="00D0373A"/>
    <w:rsid w:val="00D24C67"/>
    <w:rsid w:val="00D32829"/>
    <w:rsid w:val="00D4164A"/>
    <w:rsid w:val="00D646BA"/>
    <w:rsid w:val="00D67DDF"/>
    <w:rsid w:val="00D81ECA"/>
    <w:rsid w:val="00D90457"/>
    <w:rsid w:val="00D9447C"/>
    <w:rsid w:val="00D95563"/>
    <w:rsid w:val="00D96B64"/>
    <w:rsid w:val="00DA568D"/>
    <w:rsid w:val="00DC38A9"/>
    <w:rsid w:val="00DD20BF"/>
    <w:rsid w:val="00DD3363"/>
    <w:rsid w:val="00DD6B05"/>
    <w:rsid w:val="00E0295D"/>
    <w:rsid w:val="00E16C6C"/>
    <w:rsid w:val="00E203A1"/>
    <w:rsid w:val="00E20799"/>
    <w:rsid w:val="00E305B8"/>
    <w:rsid w:val="00E32F9A"/>
    <w:rsid w:val="00E37AC1"/>
    <w:rsid w:val="00E64281"/>
    <w:rsid w:val="00E75C1E"/>
    <w:rsid w:val="00EA3B72"/>
    <w:rsid w:val="00EA5E0E"/>
    <w:rsid w:val="00EB2FC2"/>
    <w:rsid w:val="00ED66BF"/>
    <w:rsid w:val="00EF1553"/>
    <w:rsid w:val="00EF70CF"/>
    <w:rsid w:val="00F07D8C"/>
    <w:rsid w:val="00F3164E"/>
    <w:rsid w:val="00F35DF7"/>
    <w:rsid w:val="00F5754C"/>
    <w:rsid w:val="00F707DC"/>
    <w:rsid w:val="00F712CE"/>
    <w:rsid w:val="00F91408"/>
    <w:rsid w:val="00FB4577"/>
    <w:rsid w:val="00FC3E0A"/>
    <w:rsid w:val="00FD6C98"/>
    <w:rsid w:val="00FE0DFB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20DE46E-5D21-4396-8DE7-BBA4BF5C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2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7E"/>
  </w:style>
  <w:style w:type="paragraph" w:styleId="Footer">
    <w:name w:val="footer"/>
    <w:basedOn w:val="Normal"/>
    <w:link w:val="FooterChar"/>
    <w:uiPriority w:val="99"/>
    <w:unhideWhenUsed/>
    <w:rsid w:val="0018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7E"/>
  </w:style>
  <w:style w:type="paragraph" w:styleId="NormalWeb">
    <w:name w:val="Normal (Web)"/>
    <w:basedOn w:val="Normal"/>
    <w:uiPriority w:val="99"/>
    <w:semiHidden/>
    <w:unhideWhenUsed/>
    <w:rsid w:val="00505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6630"/>
    <w:pPr>
      <w:spacing w:after="0" w:line="240" w:lineRule="auto"/>
      <w:ind w:left="-540"/>
      <w:jc w:val="both"/>
    </w:pPr>
    <w:rPr>
      <w:rFonts w:ascii="Lucida Sans" w:eastAsia="Times New Roman" w:hAnsi="Lucida Sans" w:cs="Times New Roma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6630"/>
    <w:rPr>
      <w:rFonts w:ascii="Lucida Sans" w:eastAsia="Times New Roman" w:hAnsi="Lucida Sans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anning@uel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el.ac.uk/qa/extenuat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a.de.campos@uel.ac.uk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l-staff1\Users\D74\vikki\desktop\Extenuation%20Report%202013%20-%2014\Final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h-staff1\Departments\D96\DATA\QAD\QA\QA%20-%20from%201.8.04\Extenuation\13-14\Extenuation%20Report%202013%20-%2014\Final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graphs!$A$32:$A$40</c:f>
              <c:strCache>
                <c:ptCount val="9"/>
                <c:pt idx="0">
                  <c:v>2005/6</c:v>
                </c:pt>
                <c:pt idx="1">
                  <c:v>2006/7</c:v>
                </c:pt>
                <c:pt idx="2">
                  <c:v>2007/8</c:v>
                </c:pt>
                <c:pt idx="3">
                  <c:v>2008/9</c:v>
                </c:pt>
                <c:pt idx="4">
                  <c:v>2009/10</c:v>
                </c:pt>
                <c:pt idx="5">
                  <c:v>2010/11</c:v>
                </c:pt>
                <c:pt idx="6">
                  <c:v>2011/12</c:v>
                </c:pt>
                <c:pt idx="7">
                  <c:v>2012/13</c:v>
                </c:pt>
                <c:pt idx="8">
                  <c:v>2013/14</c:v>
                </c:pt>
              </c:strCache>
            </c:strRef>
          </c:cat>
          <c:val>
            <c:numRef>
              <c:f>graphs!$B$32:$B$40</c:f>
              <c:numCache>
                <c:formatCode>General</c:formatCode>
                <c:ptCount val="9"/>
                <c:pt idx="0">
                  <c:v>1499</c:v>
                </c:pt>
                <c:pt idx="1">
                  <c:v>1595</c:v>
                </c:pt>
                <c:pt idx="2">
                  <c:v>1810</c:v>
                </c:pt>
                <c:pt idx="3">
                  <c:v>1788</c:v>
                </c:pt>
                <c:pt idx="4">
                  <c:v>2326</c:v>
                </c:pt>
                <c:pt idx="5">
                  <c:v>2118</c:v>
                </c:pt>
                <c:pt idx="6">
                  <c:v>1838</c:v>
                </c:pt>
                <c:pt idx="7">
                  <c:v>1847</c:v>
                </c:pt>
                <c:pt idx="8">
                  <c:v>1900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4456680"/>
        <c:axId val="154456288"/>
      </c:barChart>
      <c:catAx>
        <c:axId val="1544566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Academic 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456288"/>
        <c:crosses val="autoZero"/>
        <c:auto val="1"/>
        <c:lblAlgn val="ctr"/>
        <c:lblOffset val="100"/>
        <c:noMultiLvlLbl val="0"/>
      </c:catAx>
      <c:valAx>
        <c:axId val="154456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</a:t>
                </a:r>
                <a:r>
                  <a:rPr lang="en-GB" baseline="0"/>
                  <a:t> of claims made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456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1" i="0" u="none" strike="noStrike" baseline="0">
                <a:effectLst/>
              </a:rPr>
              <a:t>% claims accepted annual comparison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graphs!$A$65:$A$73</c:f>
              <c:strCache>
                <c:ptCount val="9"/>
                <c:pt idx="0">
                  <c:v>2005/6</c:v>
                </c:pt>
                <c:pt idx="1">
                  <c:v>2006/7</c:v>
                </c:pt>
                <c:pt idx="2">
                  <c:v>2007/8</c:v>
                </c:pt>
                <c:pt idx="3">
                  <c:v>2008/9</c:v>
                </c:pt>
                <c:pt idx="4">
                  <c:v>2009/10</c:v>
                </c:pt>
                <c:pt idx="5">
                  <c:v>2010/11</c:v>
                </c:pt>
                <c:pt idx="6">
                  <c:v>2011/12</c:v>
                </c:pt>
                <c:pt idx="7">
                  <c:v>2012/13</c:v>
                </c:pt>
                <c:pt idx="8">
                  <c:v>2013/14</c:v>
                </c:pt>
              </c:strCache>
            </c:strRef>
          </c:cat>
          <c:val>
            <c:numRef>
              <c:f>graphs!$C$65:$C$73</c:f>
              <c:numCache>
                <c:formatCode>General</c:formatCode>
                <c:ptCount val="9"/>
                <c:pt idx="0">
                  <c:v>50</c:v>
                </c:pt>
                <c:pt idx="1">
                  <c:v>52</c:v>
                </c:pt>
                <c:pt idx="2">
                  <c:v>59</c:v>
                </c:pt>
                <c:pt idx="3">
                  <c:v>61</c:v>
                </c:pt>
                <c:pt idx="4">
                  <c:v>62</c:v>
                </c:pt>
                <c:pt idx="5">
                  <c:v>55</c:v>
                </c:pt>
                <c:pt idx="6">
                  <c:v>60</c:v>
                </c:pt>
                <c:pt idx="7">
                  <c:v>59</c:v>
                </c:pt>
                <c:pt idx="8">
                  <c:v>58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4455504"/>
        <c:axId val="155215496"/>
      </c:barChart>
      <c:catAx>
        <c:axId val="1544555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Academic 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215496"/>
        <c:crosses val="autoZero"/>
        <c:auto val="1"/>
        <c:lblAlgn val="ctr"/>
        <c:lblOffset val="100"/>
        <c:noMultiLvlLbl val="0"/>
      </c:catAx>
      <c:valAx>
        <c:axId val="15521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45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11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Amy1</dc:creator>
  <cp:keywords/>
  <dc:description/>
  <cp:lastModifiedBy>Vikki Manning</cp:lastModifiedBy>
  <cp:revision>16</cp:revision>
  <cp:lastPrinted>2012-09-26T11:31:00Z</cp:lastPrinted>
  <dcterms:created xsi:type="dcterms:W3CDTF">2015-01-31T18:47:00Z</dcterms:created>
  <dcterms:modified xsi:type="dcterms:W3CDTF">2015-02-02T12:29:00Z</dcterms:modified>
</cp:coreProperties>
</file>